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CB2341" w:rsidTr="006A19A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B2341" w:rsidRDefault="00CB2341" w:rsidP="006A19A3">
            <w:pPr>
              <w:rPr>
                <w:sz w:val="20"/>
                <w:szCs w:val="20"/>
              </w:rPr>
            </w:pPr>
            <w:r w:rsidRPr="003F167D">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55pt" o:ole="">
                  <v:imagedata r:id="rId7" o:title=""/>
                </v:shape>
                <o:OLEObject Type="Embed" ProgID="PBrush" ShapeID="_x0000_i1025" DrawAspect="Content" ObjectID="_1540876679"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CB2341" w:rsidRDefault="00CB2341" w:rsidP="00B82961">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CB2341" w:rsidRDefault="00CB2341" w:rsidP="00B82961">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CB2341" w:rsidRDefault="00CB2341" w:rsidP="00B82961">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CB2341" w:rsidRDefault="00CB2341" w:rsidP="00B82961">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CB2341" w:rsidRDefault="00CB2341" w:rsidP="00B82961">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B2341" w:rsidRDefault="00CB2341" w:rsidP="006A19A3">
            <w:pPr>
              <w:ind w:left="-249"/>
              <w:jc w:val="right"/>
              <w:rPr>
                <w:sz w:val="20"/>
                <w:szCs w:val="20"/>
              </w:rPr>
            </w:pPr>
            <w:r w:rsidRPr="003F167D">
              <w:rPr>
                <w:sz w:val="20"/>
                <w:szCs w:val="20"/>
              </w:rPr>
              <w:object w:dxaOrig="1455" w:dyaOrig="1740">
                <v:shape id="_x0000_i1026" type="#_x0000_t75" style="width:52.2pt;height:59.35pt" o:ole="">
                  <v:imagedata r:id="rId7" o:title=""/>
                </v:shape>
                <o:OLEObject Type="Embed" ProgID="PBrush" ShapeID="_x0000_i1026" DrawAspect="Content" ObjectID="_1540876680" r:id="rId9"/>
              </w:object>
            </w:r>
          </w:p>
        </w:tc>
      </w:tr>
    </w:tbl>
    <w:p w:rsidR="0094433B" w:rsidRPr="00FB7261" w:rsidRDefault="008D58BB" w:rsidP="0094433B">
      <w:pPr>
        <w:rPr>
          <w:rFonts w:ascii="Cambria" w:hAnsi="Cambria"/>
        </w:rPr>
      </w:pPr>
      <w:r w:rsidRPr="008D58BB">
        <w:rPr>
          <w:rFonts w:ascii="Cambria" w:hAnsi="Cambria" w:cs="Calibri"/>
          <w:b/>
          <w:bCs/>
          <w:noProof/>
          <w:sz w:val="28"/>
          <w:lang w:eastAsia="fr-FR"/>
        </w:rPr>
        <w:pict>
          <v:rect id="Rectangle 17" o:spid="_x0000_s1029" style="position:absolute;margin-left:-6.75pt;margin-top:-.1pt;width:488.55pt;height:64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5A5303" w:rsidRDefault="005A5303" w:rsidP="005A5303">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5A5303" w:rsidRDefault="005A5303" w:rsidP="005A5303">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5A5303" w:rsidRDefault="005A5303" w:rsidP="005A530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5A5303" w:rsidRDefault="005A5303" w:rsidP="00C56616">
      <w:pPr>
        <w:pStyle w:val="Titre"/>
        <w:rPr>
          <w:rFonts w:ascii="Cambria" w:hAnsi="Cambria" w:cs="Calibri"/>
          <w:color w:val="auto"/>
          <w:sz w:val="56"/>
          <w:szCs w:val="56"/>
        </w:rPr>
      </w:pPr>
    </w:p>
    <w:p w:rsidR="005A5303" w:rsidRDefault="005A5303"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5A5303" w:rsidRDefault="005A5303" w:rsidP="0094433B">
      <w:pPr>
        <w:pStyle w:val="Sous-titre"/>
        <w:jc w:val="right"/>
        <w:rPr>
          <w:rFonts w:ascii="Cambria" w:hAnsi="Cambria" w:cs="Calibri"/>
          <w:color w:val="auto"/>
          <w:sz w:val="28"/>
          <w:szCs w:val="28"/>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Pr="00FB7261" w:rsidRDefault="006A19A3"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5A5303">
        <w:trPr>
          <w:trHeight w:val="1887"/>
        </w:trPr>
        <w:tc>
          <w:tcPr>
            <w:tcW w:w="3249" w:type="dxa"/>
            <w:gridSpan w:val="2"/>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6D79A8" w:rsidP="00C56616">
            <w:pPr>
              <w:pStyle w:val="Titre"/>
              <w:rPr>
                <w:rFonts w:ascii="Cambria" w:hAnsi="Cambria" w:cs="Calibri"/>
                <w:i/>
                <w:iCs/>
                <w:color w:val="auto"/>
                <w:sz w:val="28"/>
              </w:rPr>
            </w:pPr>
            <w:r>
              <w:rPr>
                <w:rFonts w:ascii="Cambria" w:hAnsi="Cambria" w:cs="Calibri"/>
                <w:i/>
                <w:iCs/>
                <w:color w:val="auto"/>
                <w:sz w:val="28"/>
              </w:rPr>
              <w:t>Commandes Electriques</w:t>
            </w:r>
          </w:p>
          <w:p w:rsidR="0094433B" w:rsidRPr="00B5340F" w:rsidRDefault="0094433B" w:rsidP="00C56616">
            <w:pPr>
              <w:pStyle w:val="Titre"/>
              <w:rPr>
                <w:rFonts w:ascii="Cambria" w:hAnsi="Cambria" w:cs="Calibri"/>
                <w:i/>
                <w:iCs/>
                <w:color w:val="auto"/>
                <w:sz w:val="28"/>
              </w:rPr>
            </w:pPr>
          </w:p>
        </w:tc>
      </w:tr>
      <w:tr w:rsidR="006A19A3" w:rsidTr="00A644C3">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A19A3" w:rsidRDefault="006A19A3" w:rsidP="00A644C3">
            <w:pPr>
              <w:spacing w:line="276" w:lineRule="auto"/>
              <w:rPr>
                <w:sz w:val="20"/>
                <w:szCs w:val="20"/>
              </w:rPr>
            </w:pPr>
            <w:r w:rsidRPr="003F167D">
              <w:rPr>
                <w:sz w:val="20"/>
                <w:szCs w:val="20"/>
              </w:rPr>
              <w:object w:dxaOrig="1455" w:dyaOrig="1740">
                <v:shape id="_x0000_i1027" type="#_x0000_t75" style="width:53pt;height:58.55pt" o:ole="">
                  <v:imagedata r:id="rId7" o:title=""/>
                </v:shape>
                <o:OLEObject Type="Embed" ProgID="PBrush" ShapeID="_x0000_i1027" DrawAspect="Content" ObjectID="_1540876681"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6A19A3" w:rsidRDefault="006A19A3" w:rsidP="00B82961">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6A19A3" w:rsidRDefault="006A19A3" w:rsidP="00B82961">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A19A3" w:rsidRDefault="006A19A3" w:rsidP="00B82961">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A19A3" w:rsidRDefault="006A19A3" w:rsidP="00B82961">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A19A3" w:rsidRDefault="006A19A3" w:rsidP="00B82961">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A19A3" w:rsidRDefault="006A19A3" w:rsidP="00A644C3">
            <w:pPr>
              <w:spacing w:line="276" w:lineRule="auto"/>
              <w:ind w:left="-249"/>
              <w:jc w:val="right"/>
              <w:rPr>
                <w:sz w:val="20"/>
                <w:szCs w:val="20"/>
              </w:rPr>
            </w:pPr>
            <w:r w:rsidRPr="003F167D">
              <w:rPr>
                <w:sz w:val="20"/>
                <w:szCs w:val="20"/>
              </w:rPr>
              <w:object w:dxaOrig="1455" w:dyaOrig="1740">
                <v:shape id="_x0000_i1028" type="#_x0000_t75" style="width:52.2pt;height:59.35pt" o:ole="">
                  <v:imagedata r:id="rId7" o:title=""/>
                </v:shape>
                <o:OLEObject Type="Embed" ProgID="PBrush" ShapeID="_x0000_i1028" DrawAspect="Content" ObjectID="_1540876682" r:id="rId11"/>
              </w:object>
            </w:r>
          </w:p>
        </w:tc>
      </w:tr>
    </w:tbl>
    <w:p w:rsidR="0094433B" w:rsidRPr="00FB7261" w:rsidRDefault="008D58BB" w:rsidP="0094433B">
      <w:pPr>
        <w:rPr>
          <w:rFonts w:ascii="Cambria" w:hAnsi="Cambria"/>
        </w:rPr>
      </w:pPr>
      <w:r w:rsidRPr="008D58BB">
        <w:rPr>
          <w:rFonts w:ascii="Cambria" w:hAnsi="Cambria"/>
          <w:b/>
          <w:bCs/>
          <w:noProof/>
          <w:sz w:val="32"/>
          <w:szCs w:val="32"/>
          <w:lang w:eastAsia="fr-FR"/>
        </w:rPr>
        <w:pict>
          <v:rect id="Rectangle 19" o:spid="_x0000_s1027" style="position:absolute;margin-left:-6.2pt;margin-top:1.5pt;width:488.75pt;height:627.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Pr="00222226" w:rsidRDefault="006A19A3" w:rsidP="006A19A3">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157C0F">
            <w:pPr>
              <w:bidi/>
              <w:rPr>
                <w:rFonts w:ascii="Cambria" w:hAnsi="Cambria"/>
                <w:b/>
                <w:bCs/>
                <w:sz w:val="28"/>
                <w:szCs w:val="28"/>
                <w:rtl/>
                <w:lang w:bidi="ar-DZ"/>
              </w:rPr>
            </w:pPr>
            <w:r w:rsidRPr="00222226">
              <w:rPr>
                <w:rFonts w:ascii="Cambria" w:hAnsi="Cambria"/>
                <w:b/>
                <w:bCs/>
                <w:sz w:val="28"/>
                <w:szCs w:val="28"/>
                <w:rtl/>
                <w:lang w:bidi="ar-DZ"/>
              </w:rPr>
              <w:lastRenderedPageBreak/>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157C0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157C0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157C0F">
            <w:pPr>
              <w:bidi/>
              <w:rPr>
                <w:rFonts w:ascii="Cambria" w:hAnsi="Cambria"/>
                <w:b/>
                <w:bCs/>
                <w:sz w:val="28"/>
                <w:szCs w:val="28"/>
                <w:lang w:bidi="ar-DZ"/>
              </w:rPr>
            </w:pPr>
          </w:p>
          <w:p w:rsidR="0094433B" w:rsidRPr="00222226" w:rsidRDefault="0094433B" w:rsidP="00157C0F">
            <w:pPr>
              <w:bidi/>
              <w:rPr>
                <w:rFonts w:ascii="Cambria" w:hAnsi="Cambria"/>
                <w:b/>
                <w:bCs/>
                <w:sz w:val="28"/>
                <w:szCs w:val="28"/>
                <w:lang w:bidi="ar-DZ"/>
              </w:rPr>
            </w:pPr>
          </w:p>
          <w:p w:rsidR="0094433B" w:rsidRPr="00222226" w:rsidRDefault="0094433B" w:rsidP="00157C0F">
            <w:pPr>
              <w:bidi/>
              <w:rPr>
                <w:b/>
                <w:bCs/>
                <w:sz w:val="28"/>
                <w:szCs w:val="28"/>
              </w:rPr>
            </w:pPr>
            <w:r w:rsidRPr="00222226">
              <w:rPr>
                <w:rFonts w:hint="cs"/>
                <w:b/>
                <w:bCs/>
                <w:sz w:val="28"/>
                <w:szCs w:val="28"/>
                <w:rtl/>
              </w:rPr>
              <w:t>علوم و تكنولوجيا</w:t>
            </w:r>
          </w:p>
          <w:p w:rsidR="0094433B" w:rsidRPr="00222226" w:rsidRDefault="0094433B" w:rsidP="00157C0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157C0F">
            <w:pPr>
              <w:bidi/>
              <w:rPr>
                <w:rFonts w:ascii="Cambria" w:hAnsi="Cambria"/>
                <w:sz w:val="28"/>
                <w:szCs w:val="28"/>
                <w:lang w:bidi="ar-DZ"/>
              </w:rPr>
            </w:pPr>
          </w:p>
          <w:p w:rsidR="0094433B" w:rsidRPr="00222226" w:rsidRDefault="0094433B" w:rsidP="00157C0F">
            <w:pPr>
              <w:bidi/>
              <w:rPr>
                <w:rFonts w:ascii="Cambria" w:hAnsi="Cambria"/>
                <w:sz w:val="28"/>
                <w:szCs w:val="28"/>
                <w:lang w:bidi="ar-DZ"/>
              </w:rPr>
            </w:pPr>
          </w:p>
          <w:p w:rsidR="0094433B" w:rsidRPr="00A67550" w:rsidRDefault="0094433B" w:rsidP="00157C0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157C0F">
            <w:pPr>
              <w:bidi/>
              <w:rPr>
                <w:rFonts w:ascii="Cambria" w:hAnsi="Cambria"/>
                <w:b/>
                <w:bCs/>
                <w:sz w:val="28"/>
                <w:szCs w:val="28"/>
                <w:lang w:bidi="ar-DZ"/>
              </w:rPr>
            </w:pPr>
          </w:p>
          <w:p w:rsidR="0094433B" w:rsidRPr="00222226" w:rsidRDefault="0094433B" w:rsidP="00157C0F">
            <w:pPr>
              <w:bidi/>
              <w:rPr>
                <w:rFonts w:ascii="Cambria" w:hAnsi="Cambria"/>
                <w:b/>
                <w:bCs/>
                <w:sz w:val="28"/>
                <w:szCs w:val="28"/>
                <w:lang w:bidi="ar-DZ"/>
              </w:rPr>
            </w:pPr>
          </w:p>
          <w:p w:rsidR="00157C0F" w:rsidRPr="00157C0F" w:rsidRDefault="00157C0F" w:rsidP="00157C0F">
            <w:pPr>
              <w:bidi/>
              <w:rPr>
                <w:b/>
                <w:bCs/>
                <w:color w:val="000000"/>
                <w:sz w:val="28"/>
                <w:szCs w:val="28"/>
              </w:rPr>
            </w:pPr>
            <w:r w:rsidRPr="00157C0F">
              <w:rPr>
                <w:b/>
                <w:bCs/>
                <w:color w:val="000000"/>
                <w:sz w:val="28"/>
                <w:szCs w:val="28"/>
                <w:rtl/>
              </w:rPr>
              <w:t>تحكم</w:t>
            </w:r>
            <w:r w:rsidRPr="00157C0F">
              <w:rPr>
                <w:rFonts w:ascii="Cambria" w:hAnsi="Cambria"/>
                <w:b/>
                <w:bCs/>
                <w:color w:val="000000"/>
                <w:sz w:val="28"/>
                <w:szCs w:val="28"/>
                <w:rtl/>
              </w:rPr>
              <w:t xml:space="preserve"> </w:t>
            </w:r>
            <w:r w:rsidRPr="00157C0F">
              <w:rPr>
                <w:b/>
                <w:bCs/>
                <w:color w:val="000000"/>
                <w:sz w:val="28"/>
                <w:szCs w:val="28"/>
                <w:rtl/>
              </w:rPr>
              <w:t>كهربائي</w:t>
            </w:r>
          </w:p>
          <w:p w:rsidR="0094433B" w:rsidRPr="00222226" w:rsidRDefault="0094433B" w:rsidP="00157C0F">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B53305" w:rsidRDefault="00B53305" w:rsidP="00B53305">
      <w:pPr>
        <w:ind w:left="357" w:right="284" w:hanging="357"/>
        <w:jc w:val="center"/>
        <w:rPr>
          <w:rFonts w:asciiTheme="majorHAnsi" w:hAnsiTheme="majorHAnsi" w:cs="Arial"/>
          <w:b/>
          <w:i/>
          <w:iCs/>
          <w:u w:val="double" w:color="C00000"/>
        </w:rPr>
      </w:pPr>
    </w:p>
    <w:p w:rsidR="00B53305" w:rsidRDefault="00B53305" w:rsidP="00B53305">
      <w:pPr>
        <w:ind w:left="357" w:right="284" w:hanging="357"/>
        <w:jc w:val="center"/>
        <w:rPr>
          <w:rFonts w:asciiTheme="majorHAnsi" w:hAnsiTheme="majorHAnsi" w:cs="Arial"/>
          <w:b/>
          <w:i/>
          <w:iCs/>
          <w:u w:val="double" w:color="C00000"/>
        </w:rPr>
      </w:pPr>
    </w:p>
    <w:p w:rsidR="00B53305" w:rsidRDefault="00B53305" w:rsidP="00B53305">
      <w:pPr>
        <w:ind w:left="357" w:right="284" w:hanging="357"/>
        <w:jc w:val="center"/>
        <w:rPr>
          <w:rFonts w:asciiTheme="majorHAnsi" w:hAnsiTheme="majorHAnsi" w:cs="Arial"/>
          <w:b/>
          <w:i/>
          <w:iCs/>
          <w:u w:val="double" w:color="C00000"/>
        </w:rPr>
      </w:pPr>
    </w:p>
    <w:p w:rsidR="00B53305" w:rsidRDefault="00B53305" w:rsidP="00B53305">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E1034A" w:rsidTr="00A644C3">
        <w:trPr>
          <w:cnfStyle w:val="100000000000"/>
          <w:trHeight w:val="292"/>
        </w:trPr>
        <w:tc>
          <w:tcPr>
            <w:cnfStyle w:val="001000000000"/>
            <w:tcW w:w="1668" w:type="dxa"/>
            <w:vAlign w:val="center"/>
            <w:hideMark/>
          </w:tcPr>
          <w:p w:rsidR="00E1034A" w:rsidRPr="005F0A00" w:rsidRDefault="00E1034A" w:rsidP="00A644C3">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E1034A" w:rsidRPr="005F0A00" w:rsidRDefault="00E1034A" w:rsidP="00A644C3">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E1034A" w:rsidRPr="005F0A00" w:rsidRDefault="00E1034A" w:rsidP="00A644C3">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E1034A" w:rsidRPr="005F0A00" w:rsidRDefault="00E1034A" w:rsidP="00A644C3">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E1034A" w:rsidRPr="005F0A00" w:rsidRDefault="00E1034A" w:rsidP="00A644C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E1034A" w:rsidRPr="005F0A00" w:rsidRDefault="00E1034A" w:rsidP="00A644C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E1034A" w:rsidRPr="00421CCB" w:rsidTr="00A644C3">
        <w:trPr>
          <w:cnfStyle w:val="000000100000"/>
          <w:trHeight w:val="292"/>
        </w:trPr>
        <w:tc>
          <w:tcPr>
            <w:cnfStyle w:val="001000000000"/>
            <w:tcW w:w="1809" w:type="dxa"/>
            <w:gridSpan w:val="2"/>
            <w:vMerge w:val="restart"/>
            <w:vAlign w:val="center"/>
            <w:hideMark/>
          </w:tcPr>
          <w:p w:rsidR="00E1034A" w:rsidRPr="00BC4A00" w:rsidRDefault="00E1034A" w:rsidP="00A644C3">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E1034A" w:rsidRPr="00BC4A00" w:rsidRDefault="00E1034A" w:rsidP="00A644C3">
            <w:pPr>
              <w:jc w:val="center"/>
              <w:cnfStyle w:val="000000100000"/>
              <w:rPr>
                <w:rFonts w:ascii="Cambria" w:eastAsia="Times New Roman" w:hAnsi="Cambria"/>
                <w:color w:val="000000"/>
                <w:sz w:val="20"/>
                <w:szCs w:val="20"/>
                <w:lang w:eastAsia="fr-FR"/>
              </w:rPr>
            </w:pPr>
            <w:r>
              <w:rPr>
                <w:rFonts w:ascii="Cambria" w:eastAsia="Times New Roman" w:hAnsi="Cambria"/>
                <w:color w:val="000000"/>
                <w:lang w:eastAsia="fr-FR"/>
              </w:rPr>
              <w:t>Commandes électriques</w:t>
            </w:r>
          </w:p>
        </w:tc>
        <w:tc>
          <w:tcPr>
            <w:tcW w:w="3108" w:type="dxa"/>
            <w:vAlign w:val="center"/>
            <w:hideMark/>
          </w:tcPr>
          <w:p w:rsidR="00E1034A" w:rsidRPr="003D68AB" w:rsidRDefault="00E1034A" w:rsidP="00A644C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E1034A" w:rsidRPr="0048317C" w:rsidRDefault="00E1034A" w:rsidP="00A644C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E1034A" w:rsidRDefault="00E1034A" w:rsidP="00A644C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E1034A" w:rsidTr="00A644C3">
        <w:trPr>
          <w:trHeight w:val="292"/>
        </w:trPr>
        <w:tc>
          <w:tcPr>
            <w:cnfStyle w:val="00100000000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00000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E1034A" w:rsidRPr="0048317C" w:rsidRDefault="00E1034A" w:rsidP="00A644C3">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E1034A" w:rsidRDefault="00E1034A" w:rsidP="00A644C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E1034A" w:rsidTr="00A644C3">
        <w:trPr>
          <w:cnfStyle w:val="000000100000"/>
          <w:trHeight w:val="292"/>
        </w:trPr>
        <w:tc>
          <w:tcPr>
            <w:cnfStyle w:val="00100000000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10000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E1034A" w:rsidRPr="0048317C" w:rsidRDefault="00E1034A" w:rsidP="00A644C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E1034A" w:rsidRDefault="00E1034A" w:rsidP="00A644C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E1034A" w:rsidTr="00A644C3">
        <w:trPr>
          <w:trHeight w:val="292"/>
        </w:trPr>
        <w:tc>
          <w:tcPr>
            <w:cnfStyle w:val="00100000000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00000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rsidR="00E1034A" w:rsidRPr="0048317C" w:rsidRDefault="00E1034A" w:rsidP="00A644C3">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E1034A" w:rsidRDefault="00E1034A" w:rsidP="00A644C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E1034A" w:rsidTr="00A644C3">
        <w:trPr>
          <w:cnfStyle w:val="000000100000"/>
          <w:trHeight w:val="292"/>
        </w:trPr>
        <w:tc>
          <w:tcPr>
            <w:cnfStyle w:val="00100000000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10000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E1034A" w:rsidRPr="0048317C" w:rsidRDefault="00E1034A" w:rsidP="00A644C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E1034A" w:rsidRDefault="00E1034A" w:rsidP="00A644C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B53305" w:rsidRDefault="00B53305" w:rsidP="00B53305">
      <w:pPr>
        <w:ind w:left="357" w:right="284" w:hanging="357"/>
        <w:jc w:val="center"/>
        <w:rPr>
          <w:rFonts w:asciiTheme="majorHAnsi" w:hAnsiTheme="majorHAnsi" w:cs="Arial"/>
          <w:b/>
          <w:i/>
          <w:iCs/>
        </w:rPr>
      </w:pPr>
    </w:p>
    <w:p w:rsidR="00B53305" w:rsidRDefault="00B53305" w:rsidP="00B53305">
      <w:pPr>
        <w:ind w:left="357" w:right="284" w:hanging="357"/>
        <w:jc w:val="center"/>
        <w:rPr>
          <w:rFonts w:asciiTheme="majorHAnsi" w:hAnsiTheme="majorHAnsi" w:cs="Arial"/>
          <w:bCs/>
          <w:i/>
          <w:iCs/>
        </w:rPr>
      </w:pPr>
    </w:p>
    <w:p w:rsidR="00B53305" w:rsidRDefault="00B53305" w:rsidP="00B53305">
      <w:pPr>
        <w:jc w:val="center"/>
        <w:rPr>
          <w:rFonts w:ascii="Calibri" w:hAnsi="Calibri" w:cs="Calibri"/>
          <w:b/>
          <w:sz w:val="32"/>
          <w:szCs w:val="32"/>
        </w:rPr>
      </w:pPr>
    </w:p>
    <w:p w:rsidR="00B53305" w:rsidRDefault="00B53305" w:rsidP="00B53305">
      <w:pPr>
        <w:jc w:val="center"/>
        <w:rPr>
          <w:rFonts w:ascii="Calibri" w:hAnsi="Calibri" w:cs="Calibri"/>
          <w:b/>
          <w:sz w:val="32"/>
          <w:szCs w:val="32"/>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081E74" w:rsidRDefault="00081E74">
      <w:pPr>
        <w:spacing w:after="200" w:line="276" w:lineRule="auto"/>
        <w:jc w:val="center"/>
        <w:rPr>
          <w:rFonts w:asciiTheme="majorHAnsi" w:hAnsiTheme="majorHAnsi" w:cs="Calibri"/>
          <w:b/>
          <w:sz w:val="32"/>
          <w:szCs w:val="32"/>
          <w:u w:val="thick" w:color="F79646" w:themeColor="accent6"/>
        </w:rPr>
        <w:sectPr w:rsidR="00081E74" w:rsidSect="00B5330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E84CC4">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Master : </w:t>
      </w:r>
      <w:r w:rsidR="00E84CC4">
        <w:rPr>
          <w:rFonts w:ascii="Cambria" w:eastAsia="Calibri" w:hAnsi="Cambria" w:cs="Calibri"/>
          <w:b/>
          <w:bCs/>
          <w:color w:val="000000"/>
          <w:u w:val="thick" w:color="F79646"/>
        </w:rPr>
        <w:t>Commandes Electriques</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4D69F9" w:rsidTr="00AF228F">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B15ED8" w:rsidTr="00AF228F">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4D69F9" w:rsidRDefault="004D69F9" w:rsidP="00AF228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81E74" w:rsidTr="00B82961">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81E74" w:rsidTr="00B82961">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p>
        </w:tc>
      </w:tr>
      <w:tr w:rsidR="00081E74" w:rsidTr="00B82961">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cnfStyle w:val="00000000000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81E74" w:rsidTr="00B82961">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4D69F9" w:rsidRPr="004154E3" w:rsidRDefault="004D69F9" w:rsidP="00AF228F">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81E74" w:rsidTr="00B82961">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cnfStyle w:val="00000000000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81E74" w:rsidTr="00B82961">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10000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cnfStyle w:val="000000100000"/>
              <w:rPr>
                <w:rFonts w:asciiTheme="minorHAnsi" w:eastAsiaTheme="minorHAnsi" w:hAnsiTheme="minorHAnsi" w:cstheme="minorBidi"/>
                <w:lang w:eastAsia="en-US"/>
              </w:rPr>
            </w:pPr>
          </w:p>
        </w:tc>
      </w:tr>
      <w:tr w:rsidR="00081E74" w:rsidTr="00B82961">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00000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000000"/>
              <w:rPr>
                <w:rFonts w:asciiTheme="minorHAnsi" w:eastAsiaTheme="minorHAnsi" w:hAnsiTheme="minorHAnsi" w:cstheme="minorBidi"/>
                <w:lang w:eastAsia="en-US"/>
              </w:rPr>
            </w:pPr>
          </w:p>
        </w:tc>
      </w:tr>
      <w:tr w:rsidR="00081E74" w:rsidTr="00B82961">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10000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100000"/>
              <w:rPr>
                <w:rFonts w:asciiTheme="minorHAnsi" w:eastAsiaTheme="minorHAnsi" w:hAnsiTheme="minorHAnsi" w:cstheme="minorBidi"/>
                <w:lang w:eastAsia="en-US"/>
              </w:rPr>
            </w:pPr>
          </w:p>
        </w:tc>
      </w:tr>
      <w:tr w:rsidR="00081E74" w:rsidTr="00B82961">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00000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p>
        </w:tc>
      </w:tr>
      <w:tr w:rsidR="00081E74" w:rsidTr="00B82961">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p>
        </w:tc>
      </w:tr>
      <w:tr w:rsidR="00E1034A" w:rsidTr="00A644C3">
        <w:trPr>
          <w:trHeight w:val="642"/>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E1034A" w:rsidRPr="004154E3" w:rsidRDefault="00E1034A"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E1034A" w:rsidRPr="004154E3" w:rsidRDefault="00E1034A"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E1034A" w:rsidRPr="004154E3" w:rsidRDefault="00E1034A"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E1034A" w:rsidRPr="004154E3" w:rsidRDefault="00E1034A"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E1034A" w:rsidRPr="00EC0588" w:rsidRDefault="00E1034A" w:rsidP="00B82961">
            <w:pPr>
              <w:cnfStyle w:val="000000000000"/>
              <w:rPr>
                <w:rFonts w:asciiTheme="majorHAnsi" w:eastAsia="Times New Roman" w:hAnsiTheme="majorHAnsi" w:cstheme="majorBidi"/>
                <w:color w:val="000000"/>
                <w:sz w:val="20"/>
                <w:szCs w:val="20"/>
              </w:rPr>
            </w:pPr>
            <w:r>
              <w:rPr>
                <w:rFonts w:asciiTheme="majorHAnsi" w:eastAsia="Times New Roman" w:hAnsiTheme="majorHAnsi" w:cstheme="majorBidi"/>
                <w:sz w:val="20"/>
                <w:szCs w:val="20"/>
              </w:rPr>
              <w:t>Panier au choix</w:t>
            </w:r>
          </w:p>
          <w:p w:rsidR="00E1034A" w:rsidRPr="00EC0588" w:rsidRDefault="00E1034A" w:rsidP="00B82961">
            <w:pPr>
              <w:tabs>
                <w:tab w:val="left" w:pos="1530"/>
              </w:tabs>
              <w:autoSpaceDE w:val="0"/>
              <w:autoSpaceDN w:val="0"/>
              <w:adjustRightInd w:val="0"/>
              <w:cnfStyle w:val="000000000000"/>
              <w:rPr>
                <w:rFonts w:asciiTheme="majorHAnsi" w:hAnsiTheme="majorHAnsi"/>
                <w:sz w:val="20"/>
                <w:szCs w:val="20"/>
              </w:rPr>
            </w:pP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Default="00E1034A" w:rsidP="00A644C3">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B15ED8" w:rsidTr="00A644C3">
        <w:trPr>
          <w:cnfStyle w:val="000000100000"/>
          <w:trHeight w:val="642"/>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E1034A" w:rsidRPr="004154E3" w:rsidRDefault="00E1034A"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E1034A" w:rsidRDefault="00E1034A" w:rsidP="00B82961">
            <w:pPr>
              <w:cnfStyle w:val="000000100000"/>
              <w:rPr>
                <w:rFonts w:asciiTheme="majorHAnsi" w:eastAsia="Times New Roman" w:hAnsiTheme="majorHAnsi" w:cstheme="majorBidi"/>
                <w:sz w:val="20"/>
                <w:szCs w:val="20"/>
              </w:rPr>
            </w:pPr>
            <w:r>
              <w:rPr>
                <w:rFonts w:asciiTheme="majorHAnsi" w:eastAsia="Times New Roman" w:hAnsiTheme="majorHAnsi" w:cstheme="majorBidi"/>
                <w:sz w:val="20"/>
                <w:szCs w:val="20"/>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1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1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autoSpaceDE w:val="0"/>
              <w:autoSpaceDN w:val="0"/>
              <w:adjustRightInd w:val="0"/>
              <w:jc w:val="center"/>
              <w:cnfStyle w:val="0000001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100000"/>
              <w:rPr>
                <w:rFonts w:asciiTheme="majorHAnsi" w:hAnsiTheme="majorHAnsi"/>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1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Default="00E1034A" w:rsidP="00A644C3">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81E74" w:rsidTr="00B82961">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EC0588" w:rsidRDefault="00B82961" w:rsidP="00B82961">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81E74" w:rsidTr="00AF228F">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E1034A">
            <w:pPr>
              <w:jc w:val="center"/>
              <w:cnfStyle w:val="000000100000"/>
              <w:rPr>
                <w:rFonts w:asciiTheme="majorHAnsi" w:hAnsiTheme="majorHAnsi"/>
                <w:b/>
                <w:bCs/>
                <w:sz w:val="20"/>
                <w:szCs w:val="20"/>
              </w:rPr>
            </w:pPr>
            <w:r>
              <w:rPr>
                <w:rFonts w:asciiTheme="majorHAnsi" w:hAnsiTheme="majorHAnsi"/>
                <w:b/>
                <w:bCs/>
                <w:sz w:val="20"/>
                <w:szCs w:val="20"/>
              </w:rPr>
              <w:t>1</w:t>
            </w:r>
            <w:r w:rsidR="00E1034A">
              <w:rPr>
                <w:rFonts w:asciiTheme="majorHAnsi" w:hAnsiTheme="majorHAnsi"/>
                <w:b/>
                <w:bCs/>
                <w:sz w:val="20"/>
                <w:szCs w:val="20"/>
              </w:rPr>
              <w:t>2</w:t>
            </w:r>
            <w:r>
              <w:rPr>
                <w:rFonts w:asciiTheme="majorHAnsi" w:hAnsiTheme="majorHAnsi"/>
                <w:b/>
                <w:bCs/>
                <w:sz w:val="20"/>
                <w:szCs w:val="20"/>
              </w:rPr>
              <w:t>h</w:t>
            </w:r>
            <w:r w:rsidR="00E1034A">
              <w:rPr>
                <w:rFonts w:asciiTheme="majorHAnsi" w:hAnsiTheme="majorHAnsi"/>
                <w:b/>
                <w:bCs/>
                <w:sz w:val="20"/>
                <w:szCs w:val="20"/>
              </w:rPr>
              <w:t>0</w:t>
            </w:r>
            <w:r>
              <w:rPr>
                <w:rFonts w:asciiTheme="majorHAnsi" w:hAnsiTheme="majorHAnsi"/>
                <w:b/>
                <w:bCs/>
                <w:sz w:val="20"/>
                <w:szCs w:val="20"/>
              </w:rPr>
              <w:t>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E1034A" w:rsidP="00E1034A">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4D69F9">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4D69F9">
              <w:rPr>
                <w:rFonts w:asciiTheme="majorHAnsi" w:eastAsia="Times New Roman" w:hAnsiTheme="majorHAnsi" w:cs="Calibri"/>
                <w:b/>
                <w:bCs/>
                <w:color w:val="000000"/>
                <w:sz w:val="20"/>
                <w:szCs w:val="20"/>
              </w:rPr>
              <w:t>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5B0F36" w:rsidRDefault="005B0F36" w:rsidP="005B0F3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Commande Electrique</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2815"/>
        <w:gridCol w:w="527"/>
        <w:gridCol w:w="527"/>
        <w:gridCol w:w="955"/>
        <w:gridCol w:w="813"/>
        <w:gridCol w:w="813"/>
        <w:gridCol w:w="1694"/>
        <w:gridCol w:w="2354"/>
        <w:gridCol w:w="1357"/>
        <w:gridCol w:w="1022"/>
      </w:tblGrid>
      <w:tr w:rsidR="00A644C3" w:rsidTr="00A644C3">
        <w:trPr>
          <w:cnfStyle w:val="100000000000"/>
          <w:trHeight w:val="604"/>
        </w:trPr>
        <w:tc>
          <w:tcPr>
            <w:cnfStyle w:val="001000000100"/>
            <w:tcW w:w="646" w:type="pct"/>
            <w:vMerge w:val="restart"/>
            <w:tcBorders>
              <w:left w:val="single" w:sz="18" w:space="0" w:color="auto"/>
              <w:right w:val="single" w:sz="18" w:space="0" w:color="auto"/>
            </w:tcBorders>
            <w:vAlign w:val="center"/>
            <w:hideMark/>
          </w:tcPr>
          <w:p w:rsidR="005B0F36"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52" w:type="pct"/>
            <w:tcBorders>
              <w:left w:val="single" w:sz="18" w:space="0" w:color="auto"/>
              <w:bottom w:val="single" w:sz="4"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78"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78"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3" w:type="pct"/>
            <w:gridSpan w:val="3"/>
            <w:tcBorders>
              <w:left w:val="single" w:sz="6" w:space="0" w:color="auto"/>
              <w:bottom w:val="single" w:sz="6"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3"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796"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804" w:type="pct"/>
            <w:gridSpan w:val="2"/>
            <w:tcBorders>
              <w:left w:val="single" w:sz="6" w:space="0" w:color="auto"/>
              <w:bottom w:val="single" w:sz="6" w:space="0" w:color="auto"/>
              <w:right w:val="single" w:sz="18"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B15ED8" w:rsidTr="00A644C3">
        <w:trPr>
          <w:cnfStyle w:val="000000100000"/>
          <w:trHeight w:val="757"/>
        </w:trPr>
        <w:tc>
          <w:tcPr>
            <w:cnfStyle w:val="001000000000"/>
            <w:tcW w:w="646" w:type="pct"/>
            <w:vMerge/>
            <w:tcBorders>
              <w:top w:val="single" w:sz="18" w:space="0" w:color="auto"/>
              <w:left w:val="single" w:sz="18" w:space="0" w:color="auto"/>
              <w:bottom w:val="single" w:sz="18" w:space="0" w:color="auto"/>
              <w:right w:val="single" w:sz="18" w:space="0" w:color="auto"/>
            </w:tcBorders>
            <w:vAlign w:val="center"/>
            <w:hideMark/>
          </w:tcPr>
          <w:p w:rsidR="005B0F36" w:rsidRDefault="005B0F36" w:rsidP="00A644C3">
            <w:pPr>
              <w:rPr>
                <w:rFonts w:asciiTheme="majorHAnsi" w:eastAsia="Calibri" w:hAnsiTheme="majorHAnsi" w:cs="Calibri"/>
                <w:color w:val="000000"/>
                <w:lang w:eastAsia="en-US"/>
              </w:rPr>
            </w:pPr>
          </w:p>
        </w:tc>
        <w:tc>
          <w:tcPr>
            <w:tcW w:w="95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B0F36" w:rsidRDefault="005B0F36" w:rsidP="00A644C3">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32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73"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796"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45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644C3" w:rsidTr="00A644C3">
        <w:trPr>
          <w:trHeight w:hRule="exact" w:val="737"/>
        </w:trPr>
        <w:tc>
          <w:tcPr>
            <w:cnfStyle w:val="001000000000"/>
            <w:tcW w:w="646" w:type="pct"/>
            <w:vMerge w:val="restart"/>
            <w:tcBorders>
              <w:top w:val="single" w:sz="18" w:space="0" w:color="auto"/>
              <w:left w:val="single" w:sz="18" w:space="0" w:color="auto"/>
              <w:right w:val="single" w:sz="6" w:space="0" w:color="auto"/>
            </w:tcBorders>
            <w:vAlign w:val="center"/>
            <w:hideMark/>
          </w:tcPr>
          <w:p w:rsidR="005B0F36" w:rsidRPr="00B1034B" w:rsidRDefault="005B0F36" w:rsidP="00B82961">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B82961">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1.2.1</w:t>
            </w:r>
          </w:p>
          <w:p w:rsidR="005B0F36" w:rsidRPr="00B1034B" w:rsidRDefault="005B0F36" w:rsidP="00B82961">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10</w:t>
            </w:r>
          </w:p>
          <w:p w:rsidR="00A644C3" w:rsidRPr="00A644C3" w:rsidRDefault="005B0F36" w:rsidP="00A644C3">
            <w:pPr>
              <w:autoSpaceDE w:val="0"/>
              <w:autoSpaceDN w:val="0"/>
              <w:adjustRightInd w:val="0"/>
              <w:spacing w:line="276" w:lineRule="auto"/>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5B0F36" w:rsidP="00A644C3">
            <w:pPr>
              <w:cnfStyle w:val="000000000000"/>
              <w:rPr>
                <w:rFonts w:asciiTheme="majorHAnsi" w:hAnsiTheme="majorHAnsi" w:cstheme="majorBidi"/>
                <w:sz w:val="20"/>
                <w:szCs w:val="20"/>
              </w:rPr>
            </w:pPr>
            <w:r w:rsidRPr="006E3DD9">
              <w:rPr>
                <w:rFonts w:asciiTheme="majorHAnsi" w:hAnsiTheme="majorHAnsi" w:cstheme="majorBidi"/>
                <w:sz w:val="20"/>
                <w:szCs w:val="20"/>
              </w:rPr>
              <w:t>Modélisation et identification des systèmes électriques</w:t>
            </w:r>
          </w:p>
          <w:p w:rsidR="00A644C3" w:rsidRPr="006E3DD9" w:rsidRDefault="00A644C3" w:rsidP="00A644C3">
            <w:pPr>
              <w:cnfStyle w:val="000000000000"/>
              <w:rPr>
                <w:rFonts w:asciiTheme="majorHAnsi" w:hAnsiTheme="majorHAnsi" w:cstheme="majorBidi"/>
                <w:sz w:val="20"/>
                <w:szCs w:val="20"/>
              </w:rPr>
            </w:pP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Cambria" w:eastAsia="Calibri" w:hAnsi="Cambria" w:cs="Calibri"/>
                <w:color w:val="000000"/>
              </w:rPr>
            </w:pPr>
          </w:p>
          <w:p w:rsidR="005B0F3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4</w:t>
            </w: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2</w:t>
            </w: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jc w:val="center"/>
              <w:cnfStyle w:val="000000000000"/>
              <w:rPr>
                <w:rFonts w:ascii="Cambria" w:eastAsia="Calibri" w:hAnsi="Cambria" w:cs="Calibri"/>
              </w:rPr>
            </w:pPr>
          </w:p>
        </w:tc>
        <w:tc>
          <w:tcPr>
            <w:tcW w:w="3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Cambria" w:eastAsia="Calibri" w:hAnsi="Cambria" w:cs="Calibri"/>
                <w:color w:val="000000"/>
              </w:rPr>
            </w:pPr>
          </w:p>
          <w:p w:rsidR="005B0F3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Cambria" w:eastAsia="Calibri" w:hAnsi="Cambria" w:cs="Calibri"/>
                <w:color w:val="000000"/>
              </w:rPr>
            </w:pPr>
          </w:p>
          <w:p w:rsidR="005B0F3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tc>
        <w:tc>
          <w:tcPr>
            <w:tcW w:w="5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p>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tc>
        <w:tc>
          <w:tcPr>
            <w:tcW w:w="7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p>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tc>
        <w:tc>
          <w:tcPr>
            <w:tcW w:w="4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p>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p>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tc>
      </w:tr>
      <w:tr w:rsidR="00A644C3" w:rsidTr="00A644C3">
        <w:trPr>
          <w:cnfStyle w:val="000000100000"/>
          <w:trHeight w:val="170"/>
        </w:trPr>
        <w:tc>
          <w:tcPr>
            <w:cnfStyle w:val="001000000000"/>
            <w:tcW w:w="646"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Techniques de la commande électrique</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6</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3</w:t>
            </w:r>
          </w:p>
        </w:tc>
        <w:tc>
          <w:tcPr>
            <w:tcW w:w="3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3h00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Cambria" w:eastAsia="Calibri" w:hAnsi="Cambria" w:cs="Calibri"/>
                <w:color w:val="000000"/>
                <w:highlight w:val="yellow"/>
              </w:rPr>
            </w:pPr>
          </w:p>
        </w:tc>
        <w:tc>
          <w:tcPr>
            <w:tcW w:w="5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67h30</w:t>
            </w:r>
          </w:p>
        </w:tc>
        <w:tc>
          <w:tcPr>
            <w:tcW w:w="7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82h30</w:t>
            </w:r>
          </w:p>
        </w:tc>
        <w:tc>
          <w:tcPr>
            <w:tcW w:w="4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A644C3" w:rsidTr="00A644C3">
        <w:trPr>
          <w:trHeight w:val="452"/>
        </w:trPr>
        <w:tc>
          <w:tcPr>
            <w:cnfStyle w:val="001000000000"/>
            <w:tcW w:w="646" w:type="pct"/>
            <w:vMerge w:val="restart"/>
            <w:tcBorders>
              <w:top w:val="single" w:sz="18" w:space="0" w:color="auto"/>
              <w:left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1.2.2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8</w:t>
            </w:r>
          </w:p>
          <w:p w:rsidR="005B0F36" w:rsidRPr="00B1034B" w:rsidRDefault="005B0F36" w:rsidP="00A644C3">
            <w:pPr>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4</w:t>
            </w:r>
          </w:p>
        </w:tc>
        <w:tc>
          <w:tcPr>
            <w:tcW w:w="952"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000000"/>
              <w:rPr>
                <w:rFonts w:asciiTheme="majorHAnsi" w:eastAsia="Calibri" w:hAnsiTheme="majorHAnsi" w:cs="Arial"/>
                <w:sz w:val="20"/>
                <w:szCs w:val="20"/>
              </w:rPr>
            </w:pPr>
            <w:r w:rsidRPr="006E3DD9">
              <w:rPr>
                <w:rFonts w:asciiTheme="majorHAnsi" w:eastAsia="Calibri" w:hAnsiTheme="majorHAnsi" w:cs="Arial"/>
                <w:sz w:val="20"/>
                <w:szCs w:val="20"/>
              </w:rPr>
              <w:t>Asservissements échantillonnés et Régulation numérique</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4</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tc>
        <w:tc>
          <w:tcPr>
            <w:tcW w:w="5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7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5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A644C3" w:rsidTr="00A644C3">
        <w:trPr>
          <w:cnfStyle w:val="000000100000"/>
          <w:trHeight w:val="418"/>
        </w:trPr>
        <w:tc>
          <w:tcPr>
            <w:cnfStyle w:val="001000000000"/>
            <w:tcW w:w="646"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hAnsiTheme="majorHAnsi"/>
                <w:bCs/>
                <w:sz w:val="20"/>
                <w:szCs w:val="20"/>
              </w:rPr>
              <w:t>Diagnostic des défaillances</w:t>
            </w:r>
            <w:r w:rsidRPr="006E3DD9">
              <w:rPr>
                <w:rFonts w:asciiTheme="majorHAnsi" w:eastAsia="Calibri" w:hAnsiTheme="majorHAnsi"/>
                <w:bCs/>
                <w:sz w:val="20"/>
                <w:szCs w:val="20"/>
              </w:rPr>
              <w:t xml:space="preserve"> des systèmes de commande  </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4</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Cambria" w:eastAsia="Calibri" w:hAnsi="Cambria" w:cs="Calibri"/>
                <w:color w:val="000000"/>
                <w:highlight w:val="yellow"/>
              </w:rPr>
            </w:pPr>
          </w:p>
        </w:tc>
        <w:tc>
          <w:tcPr>
            <w:tcW w:w="5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7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A644C3" w:rsidTr="00A644C3">
        <w:trPr>
          <w:trHeight w:val="531"/>
        </w:trPr>
        <w:tc>
          <w:tcPr>
            <w:cnfStyle w:val="001000000000"/>
            <w:tcW w:w="646" w:type="pct"/>
            <w:vMerge w:val="restart"/>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Méthodologique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UEM 1.2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9</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000000"/>
              <w:rPr>
                <w:rFonts w:asciiTheme="majorHAnsi" w:eastAsia="Calibri" w:hAnsiTheme="majorHAnsi" w:cs="Calibri"/>
                <w:color w:val="000000"/>
                <w:sz w:val="20"/>
                <w:szCs w:val="20"/>
              </w:rPr>
            </w:pPr>
            <w:r w:rsidRPr="006E3DD9">
              <w:rPr>
                <w:rFonts w:asciiTheme="majorHAnsi" w:eastAsia="Calibri" w:hAnsiTheme="majorHAnsi" w:cs="Calibri"/>
                <w:sz w:val="20"/>
                <w:szCs w:val="20"/>
              </w:rPr>
              <w:t>TP  Modélisation et identification des systèmes électriques</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rPr>
                <w:rFonts w:ascii="Cambria" w:eastAsia="Calibri" w:hAnsi="Cambria"/>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tc>
        <w:tc>
          <w:tcPr>
            <w:tcW w:w="5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cnfStyle w:val="000000000000"/>
              <w:rPr>
                <w:rFonts w:asciiTheme="minorHAnsi" w:eastAsiaTheme="minorHAnsi" w:hAnsiTheme="minorHAnsi" w:cstheme="minorBidi"/>
                <w:lang w:eastAsia="en-US"/>
              </w:rPr>
            </w:pPr>
          </w:p>
        </w:tc>
      </w:tr>
      <w:tr w:rsidR="00A644C3" w:rsidTr="00A644C3">
        <w:trPr>
          <w:cnfStyle w:val="000000100000"/>
          <w:trHeight w:val="450"/>
        </w:trPr>
        <w:tc>
          <w:tcPr>
            <w:cnfStyle w:val="001000000000"/>
            <w:tcW w:w="646"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TP Techniques de la commande électrique</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3</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100000"/>
              <w:rPr>
                <w:rFonts w:ascii="Cambria" w:eastAsia="Calibri"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2h30</w:t>
            </w:r>
          </w:p>
        </w:tc>
        <w:tc>
          <w:tcPr>
            <w:tcW w:w="5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7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4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r>
      <w:tr w:rsidR="00A644C3" w:rsidTr="00A644C3">
        <w:trPr>
          <w:trHeight w:val="450"/>
        </w:trPr>
        <w:tc>
          <w:tcPr>
            <w:cnfStyle w:val="001000000000"/>
            <w:tcW w:w="646" w:type="pct"/>
            <w:vMerge/>
            <w:tcBorders>
              <w:top w:val="single" w:sz="18" w:space="0" w:color="auto"/>
              <w:left w:val="single" w:sz="18" w:space="0" w:color="auto"/>
              <w:bottom w:val="single" w:sz="18" w:space="0" w:color="auto"/>
              <w:right w:val="single" w:sz="6" w:space="0" w:color="auto"/>
            </w:tcBorders>
            <w:vAlign w:val="center"/>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6E3DD9" w:rsidRDefault="005B0F36" w:rsidP="00A644C3">
            <w:pPr>
              <w:autoSpaceDE w:val="0"/>
              <w:autoSpaceDN w:val="0"/>
              <w:adjustRightInd w:val="0"/>
              <w:cnfStyle w:val="000000000000"/>
              <w:rPr>
                <w:rFonts w:asciiTheme="majorHAnsi" w:eastAsia="Calibri" w:hAnsiTheme="majorHAnsi" w:cs="Calibri"/>
                <w:sz w:val="20"/>
                <w:szCs w:val="20"/>
              </w:rPr>
            </w:pPr>
            <w:r w:rsidRPr="006E3DD9">
              <w:rPr>
                <w:rFonts w:asciiTheme="majorHAnsi" w:eastAsia="Calibri" w:hAnsiTheme="majorHAnsi" w:cs="Calibri"/>
                <w:sz w:val="20"/>
                <w:szCs w:val="20"/>
              </w:rPr>
              <w:t xml:space="preserve">TP </w:t>
            </w:r>
            <w:r w:rsidRPr="006E3DD9">
              <w:rPr>
                <w:rFonts w:asciiTheme="majorHAnsi" w:eastAsia="Calibri" w:hAnsiTheme="majorHAnsi" w:cs="Arial"/>
                <w:sz w:val="20"/>
                <w:szCs w:val="20"/>
              </w:rPr>
              <w:t>Asservissements échantillonnés et Régulation numérique</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000000"/>
              <w:rPr>
                <w:rFonts w:ascii="Cambria"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tc>
        <w:tc>
          <w:tcPr>
            <w:tcW w:w="5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r>
      <w:tr w:rsidR="00A644C3" w:rsidTr="00A644C3">
        <w:trPr>
          <w:cnfStyle w:val="000000100000"/>
          <w:trHeight w:val="444"/>
        </w:trPr>
        <w:tc>
          <w:tcPr>
            <w:cnfStyle w:val="001000000000"/>
            <w:tcW w:w="646"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 xml:space="preserve">TP </w:t>
            </w:r>
            <w:r w:rsidRPr="006E3DD9">
              <w:rPr>
                <w:rFonts w:asciiTheme="majorHAnsi" w:hAnsiTheme="majorHAnsi"/>
                <w:bCs/>
                <w:sz w:val="20"/>
                <w:szCs w:val="20"/>
              </w:rPr>
              <w:t>Diagnostic des défaillances</w:t>
            </w:r>
            <w:r w:rsidRPr="006E3DD9">
              <w:rPr>
                <w:rFonts w:asciiTheme="majorHAnsi" w:eastAsia="Calibri" w:hAnsiTheme="majorHAnsi"/>
                <w:bCs/>
                <w:sz w:val="20"/>
                <w:szCs w:val="20"/>
              </w:rPr>
              <w:t xml:space="preserve"> des systèmes de commande  </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100000"/>
              <w:rPr>
                <w:rFonts w:ascii="Cambria" w:hAnsi="Cambria"/>
              </w:rPr>
            </w:pP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5B0F36" w:rsidRPr="007C29D6" w:rsidRDefault="005B0F36" w:rsidP="00A644C3">
            <w:pPr>
              <w:jc w:val="center"/>
              <w:cnfStyle w:val="000000100000"/>
              <w:rPr>
                <w:rFonts w:ascii="Cambria" w:eastAsia="Calibri" w:hAnsi="Cambria"/>
              </w:rPr>
            </w:pPr>
          </w:p>
          <w:p w:rsidR="005B0F36" w:rsidRPr="007C29D6" w:rsidRDefault="005B0F36" w:rsidP="00A644C3">
            <w:pPr>
              <w:jc w:val="center"/>
              <w:cnfStyle w:val="000000100000"/>
              <w:rPr>
                <w:rFonts w:ascii="Cambria" w:eastAsia="Calibri" w:hAnsi="Cambria"/>
              </w:rPr>
            </w:pPr>
            <w:r w:rsidRPr="007C29D6">
              <w:rPr>
                <w:rFonts w:ascii="Cambria" w:eastAsia="Calibri" w:hAnsi="Cambria"/>
              </w:rPr>
              <w:t>1h30</w:t>
            </w:r>
          </w:p>
        </w:tc>
        <w:tc>
          <w:tcPr>
            <w:tcW w:w="57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r>
      <w:tr w:rsidR="00A644C3" w:rsidTr="00A644C3">
        <w:trPr>
          <w:trHeight w:val="524"/>
        </w:trPr>
        <w:tc>
          <w:tcPr>
            <w:cnfStyle w:val="001000000000"/>
            <w:tcW w:w="646" w:type="pct"/>
            <w:vMerge w:val="restart"/>
            <w:tcBorders>
              <w:top w:val="single" w:sz="18" w:space="0" w:color="auto"/>
              <w:left w:val="single" w:sz="18" w:space="0" w:color="auto"/>
              <w:bottom w:val="single" w:sz="18" w:space="0" w:color="auto"/>
              <w:right w:val="single" w:sz="4" w:space="0" w:color="auto"/>
            </w:tcBorders>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Découverte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UED 1.2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2</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2</w:t>
            </w:r>
          </w:p>
        </w:tc>
        <w:tc>
          <w:tcPr>
            <w:tcW w:w="95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B0F36" w:rsidRPr="006E3DD9" w:rsidRDefault="00A644C3" w:rsidP="00A644C3">
            <w:pPr>
              <w:pStyle w:val="Paragraphedeliste"/>
              <w:autoSpaceDE w:val="0"/>
              <w:autoSpaceDN w:val="0"/>
              <w:adjustRightInd w:val="0"/>
              <w:ind w:left="0"/>
              <w:cnfStyle w:val="000000000000"/>
              <w:rPr>
                <w:rFonts w:asciiTheme="majorHAnsi" w:eastAsia="Calibri" w:hAnsiTheme="majorHAnsi" w:cs="Arial"/>
                <w:sz w:val="20"/>
                <w:szCs w:val="20"/>
              </w:rPr>
            </w:pPr>
            <w:r>
              <w:rPr>
                <w:rFonts w:asciiTheme="majorHAnsi" w:eastAsia="Calibri" w:hAnsiTheme="majorHAnsi" w:cs="Arial"/>
                <w:sz w:val="20"/>
                <w:szCs w:val="20"/>
              </w:rPr>
              <w:t>Panier au choix</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Cambria" w:hAnsi="Cambria"/>
              </w:rPr>
            </w:pPr>
            <w:r w:rsidRPr="007C29D6">
              <w:rPr>
                <w:rFonts w:ascii="Cambria" w:hAnsi="Cambria"/>
              </w:rPr>
              <w:t>1</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Cambria" w:hAnsi="Cambria"/>
              </w:rPr>
            </w:pPr>
            <w:r w:rsidRPr="007C29D6">
              <w:rPr>
                <w:rFonts w:ascii="Cambria" w:hAnsi="Cambria"/>
              </w:rPr>
              <w:t>1</w:t>
            </w:r>
          </w:p>
        </w:tc>
        <w:tc>
          <w:tcPr>
            <w:tcW w:w="3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Cambria" w:hAnsi="Cambria"/>
              </w:rPr>
            </w:pPr>
            <w:r w:rsidRPr="007C29D6">
              <w:rPr>
                <w:rFonts w:ascii="Cambria" w:hAnsi="Cambria"/>
              </w:rPr>
              <w:t>1h30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tc>
        <w:tc>
          <w:tcPr>
            <w:tcW w:w="5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A644C3" w:rsidTr="00A644C3">
        <w:trPr>
          <w:cnfStyle w:val="000000100000"/>
          <w:trHeight w:val="444"/>
        </w:trPr>
        <w:tc>
          <w:tcPr>
            <w:cnfStyle w:val="001000000000"/>
            <w:tcW w:w="646" w:type="pct"/>
            <w:vMerge/>
            <w:tcBorders>
              <w:top w:val="single" w:sz="18" w:space="0" w:color="auto"/>
              <w:left w:val="single" w:sz="18" w:space="0" w:color="auto"/>
              <w:bottom w:val="single" w:sz="18" w:space="0" w:color="auto"/>
              <w:right w:val="single" w:sz="4"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B0F36" w:rsidRPr="006E3DD9" w:rsidRDefault="00A644C3" w:rsidP="00A644C3">
            <w:pPr>
              <w:pStyle w:val="Paragraphedeliste"/>
              <w:autoSpaceDE w:val="0"/>
              <w:autoSpaceDN w:val="0"/>
              <w:adjustRightInd w:val="0"/>
              <w:ind w:left="0"/>
              <w:cnfStyle w:val="000000100000"/>
              <w:rPr>
                <w:rFonts w:asciiTheme="majorHAnsi" w:eastAsia="Calibri" w:hAnsiTheme="majorHAnsi" w:cs="Arial"/>
                <w:sz w:val="20"/>
                <w:szCs w:val="20"/>
              </w:rPr>
            </w:pPr>
            <w:r>
              <w:rPr>
                <w:rFonts w:asciiTheme="majorHAnsi" w:hAnsiTheme="majorHAnsi"/>
                <w:sz w:val="20"/>
                <w:szCs w:val="20"/>
              </w:rPr>
              <w:t>Panier auchoix</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Cambria" w:hAnsi="Cambria"/>
              </w:rPr>
            </w:pPr>
            <w:r w:rsidRPr="007C29D6">
              <w:rPr>
                <w:rFonts w:ascii="Cambria" w:hAnsi="Cambria"/>
              </w:rPr>
              <w:t>1</w:t>
            </w:r>
          </w:p>
        </w:tc>
        <w:tc>
          <w:tcPr>
            <w:tcW w:w="1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Cambria" w:hAnsi="Cambria"/>
              </w:rPr>
            </w:pPr>
            <w:r w:rsidRPr="007C29D6">
              <w:rPr>
                <w:rFonts w:ascii="Cambria" w:hAnsi="Cambria"/>
              </w:rPr>
              <w:t>1</w:t>
            </w:r>
          </w:p>
        </w:tc>
        <w:tc>
          <w:tcPr>
            <w:tcW w:w="32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Cambria" w:hAnsi="Cambria"/>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p>
        </w:tc>
        <w:tc>
          <w:tcPr>
            <w:tcW w:w="5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c>
          <w:tcPr>
            <w:tcW w:w="34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A644C3" w:rsidTr="00A644C3">
        <w:trPr>
          <w:trHeight w:val="360"/>
        </w:trPr>
        <w:tc>
          <w:tcPr>
            <w:cnfStyle w:val="001000000000"/>
            <w:tcW w:w="646" w:type="pct"/>
            <w:tcBorders>
              <w:top w:val="single" w:sz="18" w:space="0" w:color="auto"/>
              <w:left w:val="single" w:sz="18" w:space="0" w:color="auto"/>
              <w:bottom w:val="single" w:sz="18" w:space="0" w:color="auto"/>
              <w:right w:val="single" w:sz="6" w:space="0" w:color="auto"/>
            </w:tcBorders>
            <w:hideMark/>
          </w:tcPr>
          <w:p w:rsidR="00A644C3" w:rsidRPr="00B1034B" w:rsidRDefault="00A644C3"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Transversale</w:t>
            </w:r>
          </w:p>
          <w:p w:rsidR="00A644C3" w:rsidRPr="00B1034B" w:rsidRDefault="00A644C3"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UET 1.2</w:t>
            </w:r>
          </w:p>
          <w:p w:rsidR="00A644C3" w:rsidRPr="00B1034B" w:rsidRDefault="00A644C3"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w:t>
            </w:r>
          </w:p>
          <w:p w:rsidR="00A644C3" w:rsidRPr="00B1034B" w:rsidRDefault="00A644C3"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1</w:t>
            </w:r>
          </w:p>
        </w:tc>
        <w:tc>
          <w:tcPr>
            <w:tcW w:w="952"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Default="00A644C3" w:rsidP="00A644C3">
            <w:pPr>
              <w:cnfStyle w:val="000000000000"/>
              <w:rPr>
                <w:rFonts w:asciiTheme="majorHAnsi" w:hAnsiTheme="majorHAnsi"/>
                <w:sz w:val="20"/>
                <w:szCs w:val="20"/>
                <w:highlight w:val="yellow"/>
              </w:rPr>
            </w:pPr>
          </w:p>
          <w:p w:rsidR="00A644C3" w:rsidRPr="004D69F9" w:rsidRDefault="00A644C3" w:rsidP="00A644C3">
            <w:pPr>
              <w:cnfStyle w:val="000000000000"/>
              <w:rPr>
                <w:rFonts w:asciiTheme="majorHAnsi" w:hAnsiTheme="majorHAnsi"/>
                <w:sz w:val="20"/>
                <w:szCs w:val="20"/>
                <w:highlight w:val="yellow"/>
              </w:rPr>
            </w:pPr>
            <w:r w:rsidRPr="005D6D35">
              <w:rPr>
                <w:rFonts w:asciiTheme="majorHAnsi" w:eastAsia="Calibri" w:hAnsiTheme="majorHAnsi" w:cs="Calibri"/>
                <w:sz w:val="20"/>
                <w:szCs w:val="20"/>
                <w:lang w:eastAsia="en-US"/>
              </w:rPr>
              <w:t>Ethique, déontologie et propriété intellectuelle</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w:t>
            </w: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w:t>
            </w: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323"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5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644C3" w:rsidRDefault="00A644C3" w:rsidP="00A644C3">
            <w:pPr>
              <w:autoSpaceDE w:val="0"/>
              <w:autoSpaceDN w:val="0"/>
              <w:adjustRightInd w:val="0"/>
              <w:jc w:val="center"/>
              <w:cnfStyle w:val="000000000000"/>
              <w:rPr>
                <w:rFonts w:asciiTheme="majorHAnsi" w:eastAsia="Calibri" w:hAnsiTheme="majorHAnsi"/>
                <w:color w:val="000000"/>
              </w:rPr>
            </w:pPr>
          </w:p>
        </w:tc>
        <w:tc>
          <w:tcPr>
            <w:tcW w:w="34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A644C3" w:rsidTr="00A644C3">
        <w:trPr>
          <w:cnfStyle w:val="000000100000"/>
          <w:trHeight w:val="288"/>
        </w:trPr>
        <w:tc>
          <w:tcPr>
            <w:cnfStyle w:val="001000000000"/>
            <w:tcW w:w="646" w:type="pct"/>
            <w:tcBorders>
              <w:top w:val="single" w:sz="18" w:space="0" w:color="auto"/>
              <w:left w:val="single" w:sz="18" w:space="0" w:color="auto"/>
              <w:right w:val="single" w:sz="6" w:space="0" w:color="auto"/>
            </w:tcBorders>
            <w:hideMark/>
          </w:tcPr>
          <w:p w:rsidR="00A644C3" w:rsidRPr="00E36545" w:rsidRDefault="00A644C3"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952"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A644C3" w:rsidRPr="006E3DD9" w:rsidRDefault="00A644C3" w:rsidP="00A644C3">
            <w:pPr>
              <w:autoSpaceDE w:val="0"/>
              <w:autoSpaceDN w:val="0"/>
              <w:adjustRightInd w:val="0"/>
              <w:cnfStyle w:val="000000100000"/>
              <w:rPr>
                <w:rFonts w:asciiTheme="majorHAnsi" w:eastAsia="Calibri" w:hAnsiTheme="majorHAnsi" w:cs="Calibri"/>
                <w:b/>
                <w:bCs/>
                <w:color w:val="000000"/>
                <w:sz w:val="20"/>
                <w:szCs w:val="20"/>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rPr>
                <w:rFonts w:ascii="Cambria" w:eastAsia="Calibri" w:hAnsi="Cambria" w:cs="Calibri"/>
                <w:b/>
                <w:bCs/>
                <w:color w:val="000000"/>
              </w:rPr>
            </w:pPr>
            <w:r w:rsidRPr="007C29D6">
              <w:rPr>
                <w:rFonts w:ascii="Cambria" w:eastAsia="Calibri" w:hAnsi="Cambria" w:cs="Calibri"/>
                <w:b/>
                <w:bCs/>
                <w:color w:val="000000"/>
              </w:rPr>
              <w:t>30</w:t>
            </w: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rPr>
                <w:rFonts w:ascii="Cambria" w:eastAsia="Calibri" w:hAnsi="Cambria" w:cs="Calibri"/>
                <w:b/>
                <w:bCs/>
                <w:color w:val="000000"/>
              </w:rPr>
            </w:pPr>
            <w:r w:rsidRPr="007C29D6">
              <w:rPr>
                <w:rFonts w:ascii="Cambria" w:eastAsia="Calibri" w:hAnsi="Cambria" w:cs="Calibri"/>
                <w:b/>
                <w:bCs/>
                <w:color w:val="000000"/>
              </w:rPr>
              <w:t>17</w:t>
            </w:r>
          </w:p>
        </w:tc>
        <w:tc>
          <w:tcPr>
            <w:tcW w:w="32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cnfStyle w:val="000000100000"/>
              <w:rPr>
                <w:rFonts w:ascii="Cambria" w:hAnsi="Cambria"/>
                <w:b/>
                <w:bCs/>
              </w:rPr>
            </w:pPr>
            <w:r>
              <w:rPr>
                <w:rFonts w:ascii="Cambria" w:hAnsi="Cambria"/>
                <w:b/>
                <w:bCs/>
              </w:rPr>
              <w:t>12h00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6h00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7h00</w:t>
            </w:r>
          </w:p>
        </w:tc>
        <w:tc>
          <w:tcPr>
            <w:tcW w:w="5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44C3" w:rsidRDefault="00A644C3" w:rsidP="00A644C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7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44C3" w:rsidRDefault="00A644C3" w:rsidP="00A644C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4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644C3" w:rsidRDefault="00A644C3"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644C3" w:rsidRDefault="00A644C3"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5B0F36" w:rsidRDefault="005B0F36" w:rsidP="00A644C3">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Commande Electrique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2946"/>
        <w:gridCol w:w="585"/>
        <w:gridCol w:w="554"/>
        <w:gridCol w:w="929"/>
        <w:gridCol w:w="786"/>
        <w:gridCol w:w="786"/>
        <w:gridCol w:w="1580"/>
        <w:gridCol w:w="1925"/>
        <w:gridCol w:w="1173"/>
        <w:gridCol w:w="1096"/>
      </w:tblGrid>
      <w:tr w:rsidR="005B0F36" w:rsidTr="00A644C3">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5B0F36"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4"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B15ED8" w:rsidTr="00A644C3">
        <w:trPr>
          <w:cnfStyle w:val="000000100000"/>
          <w:trHeight w:val="757"/>
        </w:trPr>
        <w:tc>
          <w:tcPr>
            <w:cnfStyle w:val="001000000000"/>
            <w:tcW w:w="691" w:type="pct"/>
            <w:vMerge/>
            <w:tcBorders>
              <w:top w:val="single" w:sz="18" w:space="0" w:color="auto"/>
              <w:left w:val="single" w:sz="18" w:space="0" w:color="auto"/>
              <w:bottom w:val="single" w:sz="18" w:space="0" w:color="auto"/>
              <w:right w:val="single" w:sz="18" w:space="0" w:color="auto"/>
            </w:tcBorders>
            <w:vAlign w:val="center"/>
            <w:hideMark/>
          </w:tcPr>
          <w:p w:rsidR="005B0F36" w:rsidRDefault="005B0F36" w:rsidP="00A644C3">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B0F36" w:rsidRDefault="005B0F36" w:rsidP="00A644C3">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4"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193"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51"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671"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81E74" w:rsidTr="00A644C3">
        <w:trPr>
          <w:trHeight w:val="533"/>
        </w:trPr>
        <w:tc>
          <w:tcPr>
            <w:cnfStyle w:val="001000000000"/>
            <w:tcW w:w="691" w:type="pct"/>
            <w:vMerge w:val="restart"/>
            <w:tcBorders>
              <w:top w:val="single" w:sz="18" w:space="0" w:color="auto"/>
              <w:left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1.3.1</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10</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000000"/>
              <w:rPr>
                <w:rFonts w:asciiTheme="majorHAnsi" w:eastAsia="Calibri" w:hAnsiTheme="majorHAnsi" w:cs="Calibri"/>
                <w:color w:val="000000"/>
                <w:sz w:val="20"/>
                <w:szCs w:val="20"/>
              </w:rPr>
            </w:pPr>
            <w:r w:rsidRPr="006E3DD9">
              <w:rPr>
                <w:rFonts w:asciiTheme="majorHAnsi" w:eastAsia="Calibri" w:hAnsiTheme="majorHAnsi" w:cs="Calibri"/>
                <w:color w:val="000000"/>
                <w:sz w:val="20"/>
                <w:szCs w:val="20"/>
              </w:rPr>
              <w:t>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81E74" w:rsidTr="00A644C3">
        <w:trPr>
          <w:cnfStyle w:val="000000100000"/>
          <w:trHeight w:val="416"/>
        </w:trPr>
        <w:tc>
          <w:tcPr>
            <w:cnfStyle w:val="001000000000"/>
            <w:tcW w:w="691"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Commandes  Avancées</w:t>
            </w:r>
          </w:p>
        </w:tc>
        <w:tc>
          <w:tcPr>
            <w:tcW w:w="20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highlight w:val="yellow"/>
              </w:rPr>
            </w:pPr>
          </w:p>
        </w:tc>
        <w:tc>
          <w:tcPr>
            <w:tcW w:w="55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81E74" w:rsidTr="00A644C3">
        <w:trPr>
          <w:trHeight w:val="452"/>
        </w:trPr>
        <w:tc>
          <w:tcPr>
            <w:cnfStyle w:val="001000000000"/>
            <w:tcW w:w="691" w:type="pct"/>
            <w:vMerge w:val="restart"/>
            <w:tcBorders>
              <w:top w:val="single" w:sz="18" w:space="0" w:color="auto"/>
              <w:left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1.3.2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8</w:t>
            </w:r>
          </w:p>
          <w:p w:rsidR="005B0F36" w:rsidRPr="00B1034B" w:rsidRDefault="005B0F36" w:rsidP="00A644C3">
            <w:pPr>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000000"/>
              <w:rPr>
                <w:rFonts w:asciiTheme="majorHAnsi" w:eastAsia="Calibri" w:hAnsiTheme="majorHAnsi"/>
                <w:bCs/>
                <w:sz w:val="20"/>
                <w:szCs w:val="20"/>
              </w:rPr>
            </w:pPr>
            <w:r w:rsidRPr="006E3DD9">
              <w:rPr>
                <w:rFonts w:asciiTheme="majorHAnsi" w:eastAsia="Calibri" w:hAnsiTheme="majorHAnsi" w:cs="Calibri"/>
                <w:sz w:val="20"/>
                <w:szCs w:val="20"/>
              </w:rPr>
              <w:t>Techniques d'intelligence artificielle</w:t>
            </w:r>
          </w:p>
        </w:tc>
        <w:tc>
          <w:tcPr>
            <w:tcW w:w="20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81E74" w:rsidTr="00A644C3">
        <w:trPr>
          <w:cnfStyle w:val="000000100000"/>
          <w:trHeight w:val="418"/>
        </w:trPr>
        <w:tc>
          <w:tcPr>
            <w:cnfStyle w:val="001000000000"/>
            <w:tcW w:w="691"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rPr>
                <w:rFonts w:asciiTheme="majorHAnsi" w:eastAsia="Calibri" w:hAnsiTheme="majorHAnsi"/>
                <w:bCs/>
                <w:sz w:val="20"/>
                <w:szCs w:val="20"/>
              </w:rPr>
            </w:pPr>
            <w:r w:rsidRPr="006E3DD9">
              <w:rPr>
                <w:rFonts w:asciiTheme="majorHAnsi" w:eastAsia="Calibri" w:hAnsiTheme="majorHAnsi"/>
                <w:bCs/>
                <w:sz w:val="20"/>
                <w:szCs w:val="20"/>
              </w:rPr>
              <w:t>Commande électrique des mécanismes industriels</w:t>
            </w:r>
          </w:p>
        </w:tc>
        <w:tc>
          <w:tcPr>
            <w:tcW w:w="20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3</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3h00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67h30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82h30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81E74" w:rsidTr="00A644C3">
        <w:trPr>
          <w:trHeight w:val="365"/>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Méthodologique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UEM 1.3</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9</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000000"/>
              <w:rPr>
                <w:rFonts w:asciiTheme="majorHAnsi" w:eastAsia="Calibri" w:hAnsiTheme="majorHAnsi" w:cs="Calibri"/>
                <w:color w:val="000000"/>
                <w:sz w:val="20"/>
                <w:szCs w:val="20"/>
              </w:rPr>
            </w:pPr>
            <w:r w:rsidRPr="006E3DD9">
              <w:rPr>
                <w:rFonts w:asciiTheme="majorHAnsi" w:eastAsia="Calibri" w:hAnsiTheme="majorHAnsi" w:cs="Calibri"/>
                <w:color w:val="000000"/>
                <w:sz w:val="20"/>
                <w:szCs w:val="20"/>
              </w:rPr>
              <w:t>TP 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rPr>
                <w:rFonts w:asciiTheme="majorHAnsi" w:eastAsia="Calibri" w:hAnsiTheme="majorHAnsi"/>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cnfStyle w:val="000000000000"/>
              <w:rPr>
                <w:rFonts w:asciiTheme="minorHAnsi" w:eastAsiaTheme="minorHAnsi" w:hAnsiTheme="minorHAnsi" w:cstheme="minorBidi"/>
                <w:lang w:eastAsia="en-US"/>
              </w:rPr>
            </w:pPr>
          </w:p>
        </w:tc>
      </w:tr>
      <w:tr w:rsidR="00081E74" w:rsidTr="00A644C3">
        <w:trPr>
          <w:cnfStyle w:val="000000100000"/>
          <w:trHeight w:val="228"/>
        </w:trPr>
        <w:tc>
          <w:tcPr>
            <w:cnfStyle w:val="001000000000"/>
            <w:tcW w:w="691"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TP Commandes  Avancées</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100000"/>
              <w:rPr>
                <w:rFonts w:asciiTheme="majorHAnsi" w:eastAsia="Calibr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r>
      <w:tr w:rsidR="005B0F36" w:rsidTr="00A644C3">
        <w:trPr>
          <w:trHeight w:val="450"/>
        </w:trPr>
        <w:tc>
          <w:tcPr>
            <w:cnfStyle w:val="001000000000"/>
            <w:tcW w:w="691" w:type="pct"/>
            <w:vMerge/>
            <w:tcBorders>
              <w:top w:val="single" w:sz="18" w:space="0" w:color="auto"/>
              <w:left w:val="single" w:sz="18" w:space="0" w:color="auto"/>
              <w:bottom w:val="single" w:sz="18" w:space="0" w:color="auto"/>
              <w:right w:val="single" w:sz="6" w:space="0" w:color="auto"/>
            </w:tcBorders>
            <w:vAlign w:val="center"/>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6E3DD9" w:rsidRDefault="005B0F36" w:rsidP="00A644C3">
            <w:pPr>
              <w:autoSpaceDE w:val="0"/>
              <w:autoSpaceDN w:val="0"/>
              <w:adjustRightInd w:val="0"/>
              <w:cnfStyle w:val="000000000000"/>
              <w:rPr>
                <w:rFonts w:asciiTheme="majorHAnsi" w:eastAsia="Calibri" w:hAnsiTheme="majorHAnsi"/>
                <w:bCs/>
                <w:sz w:val="20"/>
                <w:szCs w:val="20"/>
              </w:rPr>
            </w:pPr>
            <w:r w:rsidRPr="006E3DD9">
              <w:rPr>
                <w:rFonts w:asciiTheme="majorHAnsi" w:eastAsia="Calibri" w:hAnsiTheme="majorHAnsi" w:cs="Calibri"/>
                <w:sz w:val="20"/>
                <w:szCs w:val="20"/>
              </w:rPr>
              <w:t>TP Techniques d'intelligence artificielle /TP Implémentation d’une commande numérique en temps réel</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000000"/>
              <w:rPr>
                <w:rFonts w:asciiTheme="majorHAns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r>
      <w:tr w:rsidR="005B0F36" w:rsidTr="00A644C3">
        <w:trPr>
          <w:cnfStyle w:val="000000100000"/>
          <w:trHeight w:val="450"/>
        </w:trPr>
        <w:tc>
          <w:tcPr>
            <w:cnfStyle w:val="001000000000"/>
            <w:tcW w:w="691" w:type="pct"/>
            <w:vMerge/>
            <w:tcBorders>
              <w:top w:val="single" w:sz="18" w:space="0" w:color="auto"/>
              <w:left w:val="single" w:sz="18" w:space="0" w:color="auto"/>
              <w:bottom w:val="single" w:sz="18" w:space="0" w:color="auto"/>
              <w:right w:val="single" w:sz="6" w:space="0" w:color="auto"/>
            </w:tcBorders>
            <w:vAlign w:val="center"/>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6E3DD9" w:rsidRDefault="005B0F36" w:rsidP="00A644C3">
            <w:pPr>
              <w:autoSpaceDE w:val="0"/>
              <w:autoSpaceDN w:val="0"/>
              <w:adjustRightInd w:val="0"/>
              <w:cnfStyle w:val="000000100000"/>
              <w:rPr>
                <w:rFonts w:asciiTheme="majorHAnsi" w:eastAsia="Calibri" w:hAnsiTheme="majorHAnsi"/>
                <w:bCs/>
                <w:sz w:val="20"/>
                <w:szCs w:val="20"/>
              </w:rPr>
            </w:pPr>
            <w:r w:rsidRPr="006E3DD9">
              <w:rPr>
                <w:rFonts w:asciiTheme="majorHAnsi" w:eastAsia="Calibri" w:hAnsiTheme="majorHAnsi"/>
                <w:bCs/>
                <w:sz w:val="20"/>
                <w:szCs w:val="20"/>
              </w:rPr>
              <w:t>TP Commande électrique des mécanismes industriels</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100000"/>
              <w:rPr>
                <w:rFonts w:asciiTheme="majorHAns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100000"/>
              <w:rPr>
                <w:rFonts w:asciiTheme="majorHAnsi" w:eastAsia="Calibri" w:hAnsiTheme="majorHAnsi"/>
              </w:rPr>
            </w:pPr>
            <w:r w:rsidRPr="007C29D6">
              <w:rPr>
                <w:rFonts w:asciiTheme="majorHAnsi" w:eastAsia="Calibri" w:hAnsiTheme="majorHAnsi"/>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r>
      <w:tr w:rsidR="00081E74" w:rsidTr="00A644C3">
        <w:trPr>
          <w:trHeight w:val="254"/>
        </w:trPr>
        <w:tc>
          <w:tcPr>
            <w:cnfStyle w:val="001000000000"/>
            <w:tcW w:w="691"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000000"/>
              <w:rPr>
                <w:rFonts w:asciiTheme="majorHAnsi" w:eastAsia="Calibri" w:hAnsiTheme="majorHAnsi"/>
                <w:bCs/>
                <w:sz w:val="20"/>
                <w:szCs w:val="20"/>
              </w:rPr>
            </w:pPr>
            <w:r w:rsidRPr="006E3DD9">
              <w:rPr>
                <w:rFonts w:asciiTheme="majorHAnsi" w:eastAsia="Calibri" w:hAnsiTheme="majorHAnsi"/>
                <w:bCs/>
                <w:sz w:val="20"/>
                <w:szCs w:val="20"/>
              </w:rPr>
              <w:t>TP programmation des API</w:t>
            </w:r>
          </w:p>
        </w:tc>
        <w:tc>
          <w:tcPr>
            <w:tcW w:w="20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rPr>
                <w:rFonts w:asciiTheme="majorHAnsi" w:hAnsiTheme="majorHAnsi"/>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rPr>
                <w:rFonts w:asciiTheme="majorHAnsi" w:eastAsia="Calibri" w:hAnsiTheme="majorHAnsi"/>
              </w:rPr>
            </w:pPr>
            <w:r w:rsidRPr="007C29D6">
              <w:rPr>
                <w:rFonts w:asciiTheme="majorHAnsi" w:eastAsia="Calibri" w:hAnsiTheme="majorHAnsi"/>
              </w:rPr>
              <w:t>1h00</w:t>
            </w:r>
          </w:p>
        </w:tc>
        <w:tc>
          <w:tcPr>
            <w:tcW w:w="55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15h00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10h00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r>
      <w:tr w:rsidR="00081E74" w:rsidTr="00B82961">
        <w:trPr>
          <w:cnfStyle w:val="000000100000"/>
          <w:trHeight w:val="329"/>
        </w:trPr>
        <w:tc>
          <w:tcPr>
            <w:cnfStyle w:val="001000000000"/>
            <w:tcW w:w="691" w:type="pct"/>
            <w:vMerge w:val="restart"/>
            <w:tcBorders>
              <w:top w:val="single" w:sz="18" w:space="0" w:color="auto"/>
              <w:left w:val="single" w:sz="18" w:space="0" w:color="auto"/>
              <w:bottom w:val="single" w:sz="18" w:space="0" w:color="auto"/>
              <w:right w:val="single" w:sz="4" w:space="0" w:color="auto"/>
            </w:tcBorders>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Découverte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UED 1.3</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2</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B0F36" w:rsidRPr="006E3DD9" w:rsidRDefault="0077510C" w:rsidP="00A644C3">
            <w:pPr>
              <w:pStyle w:val="Paragraphedeliste"/>
              <w:autoSpaceDE w:val="0"/>
              <w:autoSpaceDN w:val="0"/>
              <w:adjustRightInd w:val="0"/>
              <w:ind w:left="0"/>
              <w:cnfStyle w:val="000000100000"/>
              <w:rPr>
                <w:rFonts w:asciiTheme="majorHAnsi" w:eastAsia="Calibri" w:hAnsiTheme="majorHAnsi" w:cs="Calibri"/>
                <w:sz w:val="20"/>
                <w:szCs w:val="20"/>
              </w:rPr>
            </w:pPr>
            <w:r>
              <w:rPr>
                <w:rFonts w:asciiTheme="majorHAnsi" w:eastAsia="Calibri" w:hAnsiTheme="majorHAnsi" w:cs="Calibri"/>
                <w:sz w:val="20"/>
                <w:szCs w:val="20"/>
              </w:rPr>
              <w:t>Panier au choix</w:t>
            </w:r>
          </w:p>
        </w:tc>
        <w:tc>
          <w:tcPr>
            <w:tcW w:w="20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Theme="majorHAnsi" w:hAnsiTheme="majorHAnsi"/>
              </w:rPr>
            </w:pPr>
            <w:r w:rsidRPr="007C29D6">
              <w:rPr>
                <w:rFonts w:asciiTheme="majorHAnsi" w:hAnsiTheme="majorHAnsi"/>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Theme="majorHAnsi" w:hAnsiTheme="majorHAnsi"/>
              </w:rPr>
            </w:pPr>
            <w:r w:rsidRPr="007C29D6">
              <w:rPr>
                <w:rFonts w:asciiTheme="majorHAnsi" w:hAnsiTheme="majorHAnsi"/>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Theme="majorHAnsi" w:hAnsiTheme="majorHAnsi"/>
              </w:rPr>
            </w:pPr>
            <w:r w:rsidRPr="007C29D6">
              <w:rPr>
                <w:rFonts w:asciiTheme="majorHAnsi" w:hAnsiTheme="majorHAnsi"/>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81E74" w:rsidTr="0077510C">
        <w:trPr>
          <w:trHeight w:val="538"/>
        </w:trPr>
        <w:tc>
          <w:tcPr>
            <w:cnfStyle w:val="001000000000"/>
            <w:tcW w:w="691" w:type="pct"/>
            <w:vMerge/>
            <w:tcBorders>
              <w:top w:val="single" w:sz="18" w:space="0" w:color="auto"/>
              <w:left w:val="single" w:sz="18" w:space="0" w:color="auto"/>
              <w:bottom w:val="single" w:sz="18" w:space="0" w:color="auto"/>
              <w:right w:val="single" w:sz="4"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5B0F36" w:rsidRPr="006E3DD9" w:rsidRDefault="0077510C" w:rsidP="00A644C3">
            <w:pPr>
              <w:pStyle w:val="Paragraphedeliste"/>
              <w:autoSpaceDE w:val="0"/>
              <w:autoSpaceDN w:val="0"/>
              <w:adjustRightInd w:val="0"/>
              <w:spacing w:after="0"/>
              <w:ind w:left="0"/>
              <w:cnfStyle w:val="000000000000"/>
              <w:rPr>
                <w:rFonts w:asciiTheme="majorHAnsi" w:eastAsia="Calibri" w:hAnsiTheme="majorHAnsi" w:cs="Calibri"/>
                <w:sz w:val="20"/>
                <w:szCs w:val="20"/>
              </w:rPr>
            </w:pPr>
            <w:r>
              <w:rPr>
                <w:rFonts w:asciiTheme="majorHAnsi" w:eastAsia="Calibri" w:hAnsiTheme="majorHAnsi" w:cs="Calibri"/>
                <w:sz w:val="20"/>
                <w:szCs w:val="20"/>
              </w:rPr>
              <w:t>Panier auchoix</w:t>
            </w:r>
          </w:p>
        </w:tc>
        <w:tc>
          <w:tcPr>
            <w:tcW w:w="20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Theme="majorHAnsi" w:hAnsiTheme="majorHAnsi"/>
              </w:rPr>
            </w:pPr>
            <w:r w:rsidRPr="007C29D6">
              <w:rPr>
                <w:rFonts w:asciiTheme="majorHAnsi" w:hAnsiTheme="majorHAnsi"/>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Theme="majorHAnsi" w:hAnsiTheme="majorHAnsi"/>
              </w:rPr>
            </w:pPr>
            <w:r w:rsidRPr="007C29D6">
              <w:rPr>
                <w:rFonts w:asciiTheme="majorHAnsi" w:hAnsiTheme="majorHAnsi"/>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Theme="majorHAnsi" w:hAnsiTheme="majorHAnsi"/>
              </w:rPr>
            </w:pPr>
            <w:r w:rsidRPr="007C29D6">
              <w:rPr>
                <w:rFonts w:asciiTheme="majorHAnsi" w:hAnsiTheme="majorHAnsi"/>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81E74" w:rsidTr="00A644C3">
        <w:trPr>
          <w:cnfStyle w:val="000000100000"/>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Transversale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UET 1.3</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Default="005B0F36" w:rsidP="0077510C">
            <w:pPr>
              <w:tabs>
                <w:tab w:val="left" w:pos="1530"/>
              </w:tabs>
              <w:autoSpaceDE w:val="0"/>
              <w:autoSpaceDN w:val="0"/>
              <w:adjustRightInd w:val="0"/>
              <w:cnfStyle w:val="000000100000"/>
              <w:rPr>
                <w:rFonts w:asciiTheme="majorHAnsi" w:eastAsia="Calibri" w:hAnsiTheme="majorHAnsi"/>
                <w:bCs/>
                <w:sz w:val="20"/>
                <w:szCs w:val="20"/>
              </w:rPr>
            </w:pPr>
          </w:p>
          <w:p w:rsidR="0077510C" w:rsidRPr="006E3DD9" w:rsidRDefault="0077510C" w:rsidP="0077510C">
            <w:pPr>
              <w:tabs>
                <w:tab w:val="left" w:pos="1530"/>
              </w:tabs>
              <w:autoSpaceDE w:val="0"/>
              <w:autoSpaceDN w:val="0"/>
              <w:adjustRightInd w:val="0"/>
              <w:cnfStyle w:val="000000100000"/>
              <w:rPr>
                <w:rFonts w:asciiTheme="majorHAnsi" w:eastAsia="Calibri" w:hAnsiTheme="majorHAnsi"/>
                <w:bCs/>
                <w:sz w:val="20"/>
                <w:szCs w:val="20"/>
              </w:rPr>
            </w:pPr>
            <w:r w:rsidRPr="005D6D35">
              <w:rPr>
                <w:rFonts w:asciiTheme="majorHAnsi" w:eastAsia="Calibri" w:hAnsiTheme="majorHAnsi" w:cs="Calibri"/>
                <w:sz w:val="20"/>
                <w:szCs w:val="20"/>
                <w:lang w:eastAsia="en-US"/>
              </w:rPr>
              <w:t>Recherche documentaire et conception de mémoire</w:t>
            </w:r>
          </w:p>
        </w:tc>
        <w:tc>
          <w:tcPr>
            <w:tcW w:w="204"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w:t>
            </w: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w:t>
            </w: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81E74" w:rsidTr="00A644C3">
        <w:trPr>
          <w:trHeight w:val="288"/>
        </w:trPr>
        <w:tc>
          <w:tcPr>
            <w:cnfStyle w:val="001000000000"/>
            <w:tcW w:w="691" w:type="pct"/>
            <w:tcBorders>
              <w:top w:val="single" w:sz="18" w:space="0" w:color="auto"/>
              <w:left w:val="single" w:sz="18" w:space="0" w:color="auto"/>
              <w:right w:val="single" w:sz="6" w:space="0" w:color="auto"/>
            </w:tcBorders>
            <w:hideMark/>
          </w:tcPr>
          <w:p w:rsidR="005B0F36" w:rsidRPr="00B1034B"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B1034B">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5B0F36" w:rsidRPr="006E3DD9" w:rsidRDefault="005B0F36" w:rsidP="00A644C3">
            <w:pPr>
              <w:autoSpaceDE w:val="0"/>
              <w:autoSpaceDN w:val="0"/>
              <w:adjustRightInd w:val="0"/>
              <w:cnfStyle w:val="000000000000"/>
              <w:rPr>
                <w:rFonts w:asciiTheme="majorHAnsi" w:eastAsia="Calibri" w:hAnsiTheme="majorHAnsi" w:cs="Calibri"/>
                <w:b/>
                <w:bCs/>
                <w:color w:val="000000"/>
                <w:sz w:val="20"/>
                <w:szCs w:val="20"/>
              </w:rPr>
            </w:pPr>
          </w:p>
        </w:tc>
        <w:tc>
          <w:tcPr>
            <w:tcW w:w="2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b/>
                <w:bCs/>
                <w:color w:val="000000"/>
              </w:rPr>
            </w:pPr>
            <w:r w:rsidRPr="007C29D6">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b/>
                <w:bCs/>
                <w:color w:val="000000"/>
              </w:rPr>
            </w:pPr>
            <w:r w:rsidRPr="007C29D6">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jc w:val="center"/>
              <w:cnfStyle w:val="000000000000"/>
              <w:rPr>
                <w:rFonts w:asciiTheme="majorHAnsi" w:hAnsiTheme="majorHAnsi"/>
                <w:b/>
                <w:bCs/>
              </w:rPr>
            </w:pPr>
            <w:r>
              <w:rPr>
                <w:rFonts w:asciiTheme="majorHAnsi" w:hAnsiTheme="majorHAnsi"/>
                <w:b/>
                <w:bCs/>
              </w:rPr>
              <w:t>12h00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b/>
                <w:bCs/>
                <w:color w:val="000000"/>
              </w:rPr>
            </w:pPr>
            <w:r>
              <w:rPr>
                <w:rFonts w:asciiTheme="majorHAnsi" w:eastAsia="Calibri" w:hAnsiTheme="majorHAnsi" w:cs="Calibri"/>
                <w:b/>
                <w:bCs/>
                <w:color w:val="000000"/>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b/>
                <w:bCs/>
                <w:color w:val="000000"/>
              </w:rPr>
            </w:pPr>
            <w:r>
              <w:rPr>
                <w:rFonts w:asciiTheme="majorHAnsi" w:eastAsia="Calibri" w:hAnsiTheme="majorHAnsi" w:cs="Calibri"/>
                <w:b/>
                <w:bCs/>
                <w:color w:val="000000"/>
              </w:rPr>
              <w:t>7h00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Default="005B0F36" w:rsidP="00A644C3">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Default="005B0F36" w:rsidP="00A644C3">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B0F36" w:rsidRDefault="005B0F36" w:rsidP="00A644C3">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B0F36" w:rsidRDefault="005B0F36" w:rsidP="00A644C3">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F92E80" w:rsidRDefault="00F92E80" w:rsidP="00F92E80">
      <w:pPr>
        <w:jc w:val="both"/>
        <w:rPr>
          <w:rFonts w:ascii="Cambria" w:hAnsi="Cambria" w:cs="Calibri"/>
          <w:b/>
        </w:rPr>
        <w:sectPr w:rsidR="00F92E80" w:rsidSect="00081E74">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bookmarkStart w:id="0" w:name="_GoBack"/>
      <w:bookmarkEnd w:id="0"/>
    </w:p>
    <w:p w:rsidR="00E1034A" w:rsidRPr="00FC2A93" w:rsidRDefault="00E1034A" w:rsidP="00E1034A">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E1034A" w:rsidRPr="00A644C3" w:rsidRDefault="00E1034A" w:rsidP="00897C32">
      <w:pPr>
        <w:pStyle w:val="Paragraphedeliste"/>
        <w:numPr>
          <w:ilvl w:val="0"/>
          <w:numId w:val="9"/>
        </w:numPr>
        <w:spacing w:after="0" w:line="240" w:lineRule="auto"/>
        <w:rPr>
          <w:rFonts w:ascii="Cambria" w:hAnsi="Cambria"/>
          <w:i/>
          <w:iCs/>
          <w:color w:val="000000"/>
        </w:rPr>
      </w:pPr>
      <w:r w:rsidRPr="00F53ED7">
        <w:rPr>
          <w:rFonts w:ascii="Cambria" w:eastAsia="Calibri" w:hAnsi="Cambria" w:cs="Calibri"/>
        </w:rPr>
        <w:t>Production centralisée et décentralisée de l’énergie électrique</w:t>
      </w:r>
    </w:p>
    <w:p w:rsidR="00A644C3" w:rsidRPr="00FD0732" w:rsidRDefault="00A644C3" w:rsidP="00897C32">
      <w:pPr>
        <w:pStyle w:val="Paragraphedeliste"/>
        <w:numPr>
          <w:ilvl w:val="0"/>
          <w:numId w:val="9"/>
        </w:numPr>
        <w:rPr>
          <w:rFonts w:asciiTheme="majorHAnsi" w:eastAsia="Times New Roman" w:hAnsiTheme="majorHAnsi" w:cstheme="majorBidi"/>
          <w:color w:val="000000"/>
          <w:sz w:val="20"/>
          <w:szCs w:val="20"/>
        </w:rPr>
      </w:pPr>
      <w:r w:rsidRPr="00FD0732">
        <w:rPr>
          <w:rFonts w:asciiTheme="majorHAnsi" w:eastAsia="Times New Roman" w:hAnsiTheme="majorHAnsi" w:cstheme="majorBidi"/>
          <w:sz w:val="20"/>
          <w:szCs w:val="20"/>
        </w:rPr>
        <w:t>E</w:t>
      </w:r>
      <w:r w:rsidRPr="00FD0732">
        <w:rPr>
          <w:rFonts w:asciiTheme="majorHAnsi" w:eastAsia="Times New Roman" w:hAnsiTheme="majorHAnsi" w:cstheme="majorBidi"/>
          <w:color w:val="000000"/>
          <w:sz w:val="20"/>
          <w:szCs w:val="20"/>
        </w:rPr>
        <w:t>nergies renouvelables</w:t>
      </w:r>
    </w:p>
    <w:p w:rsidR="00A644C3" w:rsidRPr="00A644C3" w:rsidRDefault="00A644C3"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Arial"/>
          <w:sz w:val="20"/>
          <w:szCs w:val="20"/>
        </w:rPr>
        <w:t>Qualité de l’énergie électrique</w:t>
      </w:r>
    </w:p>
    <w:p w:rsidR="00A644C3" w:rsidRPr="0077510C" w:rsidRDefault="00A644C3" w:rsidP="00897C32">
      <w:pPr>
        <w:pStyle w:val="Paragraphedeliste"/>
        <w:numPr>
          <w:ilvl w:val="0"/>
          <w:numId w:val="9"/>
        </w:numPr>
        <w:spacing w:after="0" w:line="240" w:lineRule="auto"/>
        <w:rPr>
          <w:rFonts w:ascii="Cambria" w:hAnsi="Cambria"/>
          <w:i/>
          <w:iCs/>
          <w:color w:val="000000"/>
        </w:rPr>
      </w:pPr>
      <w:r w:rsidRPr="006E3DD9">
        <w:rPr>
          <w:rFonts w:asciiTheme="majorHAnsi" w:hAnsiTheme="majorHAnsi"/>
          <w:sz w:val="20"/>
          <w:szCs w:val="20"/>
        </w:rPr>
        <w:t>Maintenance et Sûreté de fonctionnement</w:t>
      </w:r>
    </w:p>
    <w:p w:rsidR="0077510C" w:rsidRPr="0077510C" w:rsidRDefault="0077510C"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Calibri"/>
          <w:sz w:val="20"/>
          <w:szCs w:val="20"/>
        </w:rPr>
        <w:t>Informatique industrielle</w:t>
      </w:r>
    </w:p>
    <w:p w:rsidR="0077510C" w:rsidRPr="001A670F" w:rsidRDefault="0077510C"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Calibri"/>
          <w:sz w:val="20"/>
          <w:szCs w:val="20"/>
        </w:rPr>
        <w:t>Implémentation d’une commande numérique en temps réel</w:t>
      </w:r>
    </w:p>
    <w:p w:rsidR="00E1034A" w:rsidRPr="00704E87" w:rsidRDefault="00E1034A" w:rsidP="00897C32">
      <w:pPr>
        <w:pStyle w:val="Paragraphedeliste"/>
        <w:numPr>
          <w:ilvl w:val="0"/>
          <w:numId w:val="9"/>
        </w:numPr>
        <w:spacing w:after="0" w:line="240" w:lineRule="auto"/>
        <w:rPr>
          <w:rFonts w:ascii="Cambria" w:hAnsi="Cambria"/>
          <w:i/>
          <w:iCs/>
          <w:color w:val="000000"/>
        </w:rPr>
      </w:pPr>
      <w:r w:rsidRPr="00335F2C">
        <w:rPr>
          <w:rFonts w:asciiTheme="majorHAnsi" w:hAnsiTheme="majorHAnsi" w:cs="Arial"/>
          <w:sz w:val="20"/>
          <w:szCs w:val="20"/>
        </w:rPr>
        <w:t>Matériaux d’électrotechnique et leurs applications</w:t>
      </w:r>
      <w:r w:rsidRPr="002F796E">
        <w:rPr>
          <w:rFonts w:ascii="Cambria" w:eastAsia="Times New Roman" w:hAnsi="Cambria"/>
          <w:lang w:eastAsia="fr-FR"/>
        </w:rPr>
        <w:t xml:space="preserve"> </w:t>
      </w:r>
    </w:p>
    <w:p w:rsidR="00E1034A" w:rsidRPr="00FD0732" w:rsidRDefault="00E1034A" w:rsidP="00897C32">
      <w:pPr>
        <w:pStyle w:val="Paragraphedeliste"/>
        <w:numPr>
          <w:ilvl w:val="0"/>
          <w:numId w:val="9"/>
        </w:numPr>
        <w:tabs>
          <w:tab w:val="left" w:pos="3725"/>
        </w:tabs>
        <w:spacing w:after="0"/>
        <w:ind w:right="282"/>
      </w:pPr>
      <w:r w:rsidRPr="00FD0732">
        <w:rPr>
          <w:rFonts w:ascii="Cambria" w:eastAsia="Calibri" w:hAnsi="Cambria"/>
          <w:color w:val="000000"/>
        </w:rPr>
        <w:t>Autres..</w:t>
      </w:r>
      <w:r w:rsidRPr="00FD0732">
        <w:rPr>
          <w:rFonts w:ascii="Cambria" w:hAnsi="Cambria" w:cs="Calibri"/>
          <w:color w:val="000000"/>
        </w:rPr>
        <w:t>.</w:t>
      </w:r>
    </w:p>
    <w:p w:rsidR="00E1034A" w:rsidRPr="0046783B" w:rsidRDefault="00E1034A" w:rsidP="00E1034A">
      <w:pPr>
        <w:pStyle w:val="Paragraphedeliste"/>
        <w:tabs>
          <w:tab w:val="left" w:pos="3725"/>
        </w:tabs>
        <w:ind w:right="282"/>
        <w:rPr>
          <w:rFonts w:ascii="Bookman Old Style" w:hAnsi="Bookman Old Style"/>
          <w:shd w:val="clear" w:color="auto" w:fill="FFFFFF"/>
        </w:rPr>
      </w:pPr>
    </w:p>
    <w:p w:rsidR="00E1034A" w:rsidRPr="00941639" w:rsidRDefault="00E1034A" w:rsidP="00E1034A">
      <w:pPr>
        <w:spacing w:after="200" w:line="276" w:lineRule="auto"/>
        <w:rPr>
          <w:rFonts w:asciiTheme="majorHAnsi" w:eastAsia="Calibri" w:hAnsiTheme="majorHAnsi" w:cs="Calibri"/>
          <w:b/>
          <w:bCs/>
          <w:color w:val="000000"/>
          <w:u w:val="thick" w:color="F79646" w:themeColor="accent6"/>
        </w:rPr>
      </w:pPr>
    </w:p>
    <w:p w:rsidR="00E1034A" w:rsidRPr="00792723" w:rsidRDefault="00E1034A" w:rsidP="00E1034A">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E1034A" w:rsidRPr="00792723" w:rsidRDefault="00E1034A" w:rsidP="00E1034A">
      <w:pPr>
        <w:rPr>
          <w:rFonts w:asciiTheme="majorHAnsi" w:eastAsia="Calibri" w:hAnsiTheme="majorHAnsi" w:cs="Calibri"/>
          <w:b/>
          <w:bCs/>
          <w:color w:val="000000"/>
          <w:u w:val="thick" w:color="F79646" w:themeColor="accent6"/>
        </w:rPr>
      </w:pPr>
    </w:p>
    <w:p w:rsidR="00E1034A" w:rsidRPr="00792723" w:rsidRDefault="00E1034A" w:rsidP="00E1034A">
      <w:pPr>
        <w:rPr>
          <w:rFonts w:asciiTheme="majorHAnsi" w:hAnsiTheme="majorHAnsi" w:cs="Arial"/>
        </w:rPr>
      </w:pPr>
    </w:p>
    <w:p w:rsidR="00E1034A" w:rsidRPr="00792723" w:rsidRDefault="00E1034A" w:rsidP="00E1034A">
      <w:pPr>
        <w:rPr>
          <w:rFonts w:asciiTheme="majorHAnsi" w:hAnsiTheme="majorHAnsi" w:cs="Arial"/>
        </w:rPr>
      </w:pPr>
      <w:r w:rsidRPr="00792723">
        <w:rPr>
          <w:rFonts w:asciiTheme="majorHAnsi" w:hAnsiTheme="majorHAnsi" w:cs="Arial"/>
        </w:rPr>
        <w:t>Stage en entreprise sanctionné par un mémoire et une soutenance.</w:t>
      </w:r>
    </w:p>
    <w:p w:rsidR="00E1034A" w:rsidRPr="00792723" w:rsidRDefault="00E1034A" w:rsidP="00E1034A">
      <w:pPr>
        <w:rPr>
          <w:rFonts w:asciiTheme="majorHAnsi" w:hAnsiTheme="majorHAnsi" w:cs="Arial"/>
          <w:b/>
        </w:rPr>
      </w:pPr>
    </w:p>
    <w:p w:rsidR="00E1034A" w:rsidRPr="00792723" w:rsidRDefault="00E1034A" w:rsidP="00E1034A">
      <w:pPr>
        <w:rPr>
          <w:rFonts w:asciiTheme="majorHAnsi" w:hAnsiTheme="majorHAnsi" w:cs="Arial"/>
          <w:b/>
        </w:rPr>
      </w:pPr>
    </w:p>
    <w:tbl>
      <w:tblPr>
        <w:tblStyle w:val="Listeclaire-Accent612"/>
        <w:tblW w:w="9776" w:type="dxa"/>
        <w:tblLook w:val="04A0"/>
      </w:tblPr>
      <w:tblGrid>
        <w:gridCol w:w="2444"/>
        <w:gridCol w:w="2444"/>
        <w:gridCol w:w="2444"/>
        <w:gridCol w:w="2444"/>
      </w:tblGrid>
      <w:tr w:rsidR="00E1034A" w:rsidRPr="00792723" w:rsidTr="00A644C3">
        <w:trPr>
          <w:cnfStyle w:val="100000000000"/>
        </w:trPr>
        <w:tc>
          <w:tcPr>
            <w:cnfStyle w:val="001000000000"/>
            <w:tcW w:w="2444" w:type="dxa"/>
          </w:tcPr>
          <w:p w:rsidR="00E1034A" w:rsidRPr="00792723" w:rsidRDefault="00E1034A" w:rsidP="00A644C3">
            <w:pPr>
              <w:jc w:val="center"/>
              <w:rPr>
                <w:rFonts w:asciiTheme="majorHAnsi" w:hAnsiTheme="majorHAnsi" w:cs="Arial"/>
                <w:b w:val="0"/>
              </w:rPr>
            </w:pPr>
          </w:p>
        </w:tc>
        <w:tc>
          <w:tcPr>
            <w:tcW w:w="2444" w:type="dxa"/>
            <w:hideMark/>
          </w:tcPr>
          <w:p w:rsidR="00E1034A" w:rsidRPr="00792723" w:rsidRDefault="00E1034A" w:rsidP="00A644C3">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E1034A" w:rsidRPr="00792723" w:rsidRDefault="00E1034A" w:rsidP="00A644C3">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E1034A" w:rsidRPr="00792723" w:rsidRDefault="00E1034A" w:rsidP="00A644C3">
            <w:pPr>
              <w:jc w:val="center"/>
              <w:cnfStyle w:val="100000000000"/>
              <w:rPr>
                <w:rFonts w:asciiTheme="majorHAnsi" w:hAnsiTheme="majorHAnsi" w:cs="Arial"/>
                <w:b w:val="0"/>
              </w:rPr>
            </w:pPr>
            <w:r w:rsidRPr="00792723">
              <w:rPr>
                <w:rFonts w:asciiTheme="majorHAnsi" w:hAnsiTheme="majorHAnsi" w:cs="Arial"/>
                <w:b w:val="0"/>
              </w:rPr>
              <w:t>Crédits</w:t>
            </w:r>
          </w:p>
        </w:tc>
      </w:tr>
      <w:tr w:rsidR="00E1034A" w:rsidRPr="00792723" w:rsidTr="00A644C3">
        <w:trPr>
          <w:cnfStyle w:val="000000100000"/>
        </w:trPr>
        <w:tc>
          <w:tcPr>
            <w:cnfStyle w:val="001000000000"/>
            <w:tcW w:w="2444" w:type="dxa"/>
            <w:hideMark/>
          </w:tcPr>
          <w:p w:rsidR="00E1034A" w:rsidRPr="00792723" w:rsidRDefault="00E1034A" w:rsidP="00A644C3">
            <w:pPr>
              <w:rPr>
                <w:rFonts w:asciiTheme="majorHAnsi" w:hAnsiTheme="majorHAnsi" w:cs="Arial"/>
                <w:b w:val="0"/>
              </w:rPr>
            </w:pPr>
            <w:r w:rsidRPr="00792723">
              <w:rPr>
                <w:rFonts w:asciiTheme="majorHAnsi" w:hAnsiTheme="majorHAnsi" w:cs="Arial"/>
                <w:b w:val="0"/>
              </w:rPr>
              <w:t>Travail Personnel</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550</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09</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18</w:t>
            </w:r>
          </w:p>
        </w:tc>
      </w:tr>
      <w:tr w:rsidR="00E1034A" w:rsidRPr="00792723" w:rsidTr="00A644C3">
        <w:tc>
          <w:tcPr>
            <w:cnfStyle w:val="00100000000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100</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04</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06</w:t>
            </w:r>
          </w:p>
        </w:tc>
      </w:tr>
      <w:tr w:rsidR="00E1034A" w:rsidRPr="00792723" w:rsidTr="00A644C3">
        <w:trPr>
          <w:cnfStyle w:val="000000100000"/>
        </w:trPr>
        <w:tc>
          <w:tcPr>
            <w:cnfStyle w:val="00100000000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50</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02</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03</w:t>
            </w:r>
          </w:p>
        </w:tc>
      </w:tr>
      <w:tr w:rsidR="00E1034A" w:rsidRPr="00792723" w:rsidTr="00A644C3">
        <w:tc>
          <w:tcPr>
            <w:cnfStyle w:val="00100000000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50</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02</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03</w:t>
            </w:r>
          </w:p>
        </w:tc>
      </w:tr>
      <w:tr w:rsidR="00E1034A" w:rsidRPr="00792723" w:rsidTr="00A644C3">
        <w:trPr>
          <w:cnfStyle w:val="000000100000"/>
        </w:trPr>
        <w:tc>
          <w:tcPr>
            <w:cnfStyle w:val="00100000000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750</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17</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30</w:t>
            </w:r>
          </w:p>
        </w:tc>
      </w:tr>
    </w:tbl>
    <w:p w:rsidR="00E1034A" w:rsidRDefault="00E1034A" w:rsidP="00E1034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E1034A" w:rsidRDefault="00E1034A" w:rsidP="00E1034A">
      <w:pPr>
        <w:rPr>
          <w:rFonts w:asciiTheme="majorHAnsi" w:eastAsia="Calibri" w:hAnsiTheme="majorHAnsi" w:cs="Calibri"/>
          <w:b/>
          <w:bCs/>
          <w:color w:val="000000"/>
          <w:u w:val="thick" w:color="F79646" w:themeColor="accent6"/>
        </w:rPr>
      </w:pPr>
    </w:p>
    <w:p w:rsidR="00E1034A" w:rsidRDefault="00E1034A" w:rsidP="00E1034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E1034A" w:rsidRPr="00F02282" w:rsidRDefault="00E1034A" w:rsidP="00E1034A">
      <w:pPr>
        <w:rPr>
          <w:rFonts w:asciiTheme="majorHAnsi" w:hAnsiTheme="majorHAnsi" w:cs="Calibri"/>
          <w:bCs/>
        </w:rPr>
      </w:pPr>
    </w:p>
    <w:p w:rsidR="00E1034A" w:rsidRPr="00F02282" w:rsidRDefault="00E1034A" w:rsidP="00897C32">
      <w:pPr>
        <w:pStyle w:val="Paragraphedeliste"/>
        <w:numPr>
          <w:ilvl w:val="0"/>
          <w:numId w:val="8"/>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C56616" w:rsidRDefault="00C56616" w:rsidP="00C56616"/>
    <w:p w:rsidR="00C56616" w:rsidRPr="008B179F" w:rsidRDefault="00C56616" w:rsidP="00ED4B8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sidR="00ED4B8D">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C56616" w:rsidRDefault="00C56616" w:rsidP="00C56616">
      <w:pPr>
        <w:jc w:val="center"/>
        <w:rPr>
          <w:rFonts w:asciiTheme="majorHAnsi" w:hAnsiTheme="majorHAnsi" w:cs="Calibri"/>
          <w:bCs/>
        </w:rPr>
      </w:pP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D6386C">
        <w:rPr>
          <w:rFonts w:ascii="Cambria" w:hAnsi="Cambria" w:cs="Calibri"/>
          <w:b/>
          <w:bCs/>
          <w:iCs/>
        </w:rPr>
        <w:t xml:space="preserve"> </w:t>
      </w:r>
      <w:r w:rsidRPr="00DA189D">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spacing w:line="276" w:lineRule="auto"/>
        <w:jc w:val="both"/>
        <w:rPr>
          <w:rFonts w:ascii="Cambria" w:hAnsi="Cambria" w:cs="Calibri"/>
          <w:b/>
          <w:u w:val="thick" w:color="F79646"/>
        </w:rPr>
      </w:pPr>
    </w:p>
    <w:p w:rsidR="00C56616" w:rsidRPr="00C15843" w:rsidRDefault="00C56616" w:rsidP="00C56616">
      <w:pPr>
        <w:spacing w:line="276" w:lineRule="auto"/>
        <w:jc w:val="both"/>
        <w:rPr>
          <w:rFonts w:asciiTheme="majorHAnsi" w:hAnsiTheme="majorHAnsi" w:cs="Calibri"/>
          <w:i/>
          <w:u w:val="thick" w:color="F79646"/>
        </w:rPr>
      </w:pPr>
      <w:r w:rsidRPr="00C15843">
        <w:rPr>
          <w:rFonts w:asciiTheme="majorHAnsi" w:hAnsiTheme="majorHAnsi" w:cs="Calibri"/>
          <w:b/>
          <w:u w:val="thick" w:color="F79646"/>
        </w:rPr>
        <w:t>Objectifs de l’enseignement:</w:t>
      </w:r>
    </w:p>
    <w:p w:rsidR="00C56616" w:rsidRPr="00C15843" w:rsidRDefault="00C56616" w:rsidP="00C56616">
      <w:pPr>
        <w:rPr>
          <w:rFonts w:asciiTheme="majorHAnsi" w:hAnsiTheme="majorHAnsi"/>
        </w:rPr>
      </w:pPr>
      <w:r w:rsidRPr="00C15843">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C56616" w:rsidRPr="00C15843" w:rsidRDefault="00C56616" w:rsidP="00C56616">
      <w:pPr>
        <w:rPr>
          <w:rFonts w:asciiTheme="majorHAnsi" w:hAnsiTheme="majorHAnsi"/>
          <w:i/>
          <w:sz w:val="22"/>
          <w:szCs w:val="22"/>
        </w:rPr>
      </w:pPr>
    </w:p>
    <w:p w:rsidR="00D6386C" w:rsidRPr="00C15843" w:rsidRDefault="00D6386C" w:rsidP="00D6386C">
      <w:pPr>
        <w:jc w:val="both"/>
        <w:rPr>
          <w:rFonts w:asciiTheme="majorHAnsi" w:hAnsiTheme="majorHAnsi" w:cs="Calibri"/>
          <w:i/>
          <w:u w:val="thick" w:color="F79646"/>
        </w:rPr>
      </w:pPr>
      <w:r w:rsidRPr="00C15843">
        <w:rPr>
          <w:rFonts w:asciiTheme="majorHAnsi" w:hAnsiTheme="majorHAnsi" w:cs="Calibri"/>
          <w:b/>
          <w:u w:val="thick" w:color="F79646"/>
        </w:rPr>
        <w:t xml:space="preserve">Connaissances préalables recommandées: </w:t>
      </w:r>
    </w:p>
    <w:p w:rsidR="00C56616" w:rsidRPr="00C15843" w:rsidRDefault="00C56616" w:rsidP="00C56616">
      <w:pPr>
        <w:rPr>
          <w:rFonts w:asciiTheme="majorHAnsi" w:hAnsiTheme="majorHAnsi"/>
        </w:rPr>
      </w:pPr>
      <w:r w:rsidRPr="00C15843">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C56616" w:rsidRPr="00C15843" w:rsidRDefault="00C56616" w:rsidP="00C56616">
      <w:pPr>
        <w:autoSpaceDE w:val="0"/>
        <w:autoSpaceDN w:val="0"/>
        <w:adjustRightInd w:val="0"/>
        <w:rPr>
          <w:rFonts w:asciiTheme="majorHAnsi" w:hAnsiTheme="majorHAnsi" w:cs="Arial"/>
          <w:sz w:val="20"/>
          <w:szCs w:val="20"/>
        </w:rPr>
      </w:pPr>
    </w:p>
    <w:p w:rsidR="00D6386C" w:rsidRPr="00C15843" w:rsidRDefault="00D6386C" w:rsidP="00D6386C">
      <w:pPr>
        <w:jc w:val="both"/>
        <w:rPr>
          <w:rFonts w:asciiTheme="majorHAnsi" w:hAnsiTheme="majorHAnsi" w:cs="Calibri"/>
          <w:b/>
          <w:u w:val="thick" w:color="F79646"/>
        </w:rPr>
      </w:pPr>
      <w:r w:rsidRPr="00C15843">
        <w:rPr>
          <w:rFonts w:asciiTheme="majorHAnsi" w:hAnsiTheme="majorHAnsi" w:cs="Calibri"/>
          <w:b/>
          <w:u w:val="thick" w:color="F79646"/>
        </w:rPr>
        <w:t>Contenu de la matière: </w:t>
      </w:r>
    </w:p>
    <w:p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Chapitre 1 :</w:t>
      </w:r>
      <w:r w:rsidR="00083176" w:rsidRPr="00C15843">
        <w:rPr>
          <w:rFonts w:asciiTheme="majorHAnsi" w:hAnsiTheme="majorHAnsi" w:cstheme="majorBidi"/>
          <w:b/>
        </w:rPr>
        <w:t xml:space="preserve"> Architectures des postes électriques </w:t>
      </w:r>
      <w:r w:rsidRPr="00C15843">
        <w:rPr>
          <w:rFonts w:asciiTheme="majorHAnsi" w:hAnsiTheme="majorHAnsi" w:cstheme="majorBidi"/>
          <w:b/>
        </w:rPr>
        <w:t xml:space="preserve">                                 </w:t>
      </w:r>
      <w:r w:rsidR="00083176" w:rsidRPr="00C15843">
        <w:rPr>
          <w:rFonts w:asciiTheme="majorHAnsi" w:hAnsiTheme="majorHAnsi" w:cstheme="majorBidi"/>
          <w:b/>
        </w:rPr>
        <w:t>(2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83176" w:rsidRPr="00C15843" w:rsidRDefault="00D6386C" w:rsidP="00D6386C">
      <w:pPr>
        <w:jc w:val="both"/>
        <w:rPr>
          <w:rFonts w:asciiTheme="majorHAnsi" w:hAnsiTheme="majorHAnsi" w:cstheme="majorBidi"/>
          <w:b/>
          <w:bCs/>
        </w:rPr>
      </w:pPr>
      <w:r w:rsidRPr="00C15843">
        <w:rPr>
          <w:rFonts w:asciiTheme="majorHAnsi" w:hAnsiTheme="majorHAnsi" w:cstheme="majorBidi"/>
          <w:b/>
        </w:rPr>
        <w:t xml:space="preserve">Chapitre 2 : </w:t>
      </w:r>
      <w:r w:rsidR="00083176" w:rsidRPr="00C15843">
        <w:rPr>
          <w:rFonts w:asciiTheme="majorHAnsi" w:hAnsiTheme="majorHAnsi" w:cstheme="majorBidi"/>
          <w:b/>
          <w:bCs/>
        </w:rPr>
        <w:t xml:space="preserve">Organisation du transport de l'énergie électrique </w:t>
      </w:r>
    </w:p>
    <w:p w:rsidR="00083176" w:rsidRPr="00C15843" w:rsidRDefault="00D6386C" w:rsidP="00083176">
      <w:pPr>
        <w:jc w:val="both"/>
        <w:rPr>
          <w:rFonts w:asciiTheme="majorHAnsi" w:hAnsiTheme="majorHAnsi" w:cstheme="majorBidi"/>
          <w:b/>
        </w:rPr>
      </w:pPr>
      <w:r w:rsidRPr="00C15843">
        <w:rPr>
          <w:rFonts w:asciiTheme="majorHAnsi" w:hAnsiTheme="majorHAnsi" w:cstheme="majorBidi"/>
          <w:b/>
        </w:rPr>
        <w:t>2</w:t>
      </w:r>
      <w:r w:rsidR="00083176" w:rsidRPr="00C15843">
        <w:rPr>
          <w:rFonts w:asciiTheme="majorHAnsi" w:hAnsiTheme="majorHAnsi" w:cstheme="majorBidi"/>
          <w:b/>
        </w:rPr>
        <w:t xml:space="preserve">.1. Lignes de transport d’énergie </w:t>
      </w:r>
      <w:r w:rsidRPr="00C15843">
        <w:rPr>
          <w:rFonts w:asciiTheme="majorHAnsi" w:hAnsiTheme="majorHAnsi" w:cstheme="majorBidi"/>
          <w:b/>
        </w:rPr>
        <w:t xml:space="preserve">                                                        </w:t>
      </w:r>
      <w:r w:rsidR="00083176" w:rsidRPr="00C15843">
        <w:rPr>
          <w:rFonts w:asciiTheme="majorHAnsi" w:hAnsiTheme="majorHAnsi" w:cstheme="majorBidi"/>
          <w:b/>
        </w:rPr>
        <w:t>(3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83176" w:rsidRPr="00C15843" w:rsidRDefault="00D6386C" w:rsidP="00083176">
      <w:pPr>
        <w:jc w:val="both"/>
        <w:rPr>
          <w:rFonts w:asciiTheme="majorHAnsi" w:hAnsiTheme="majorHAnsi" w:cstheme="majorBidi"/>
          <w:b/>
        </w:rPr>
      </w:pPr>
      <w:r w:rsidRPr="00C15843">
        <w:rPr>
          <w:rFonts w:asciiTheme="majorHAnsi" w:hAnsiTheme="majorHAnsi" w:cstheme="majorBidi"/>
          <w:b/>
        </w:rPr>
        <w:t>2</w:t>
      </w:r>
      <w:r w:rsidR="00083176" w:rsidRPr="00C15843">
        <w:rPr>
          <w:rFonts w:asciiTheme="majorHAnsi" w:hAnsiTheme="majorHAnsi" w:cstheme="majorBidi"/>
          <w:b/>
        </w:rPr>
        <w:t xml:space="preserve">.2. Réseaux de distribution </w:t>
      </w:r>
      <w:r w:rsidRPr="00C15843">
        <w:rPr>
          <w:rFonts w:asciiTheme="majorHAnsi" w:hAnsiTheme="majorHAnsi" w:cstheme="majorBidi"/>
          <w:b/>
        </w:rPr>
        <w:t xml:space="preserve">                                                                 </w:t>
      </w:r>
      <w:r w:rsidR="00083176" w:rsidRPr="00C15843">
        <w:rPr>
          <w:rFonts w:asciiTheme="majorHAnsi" w:hAnsiTheme="majorHAnsi" w:cstheme="majorBidi"/>
          <w:b/>
        </w:rPr>
        <w:t>(2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83176" w:rsidRPr="00C15843" w:rsidRDefault="00D6386C" w:rsidP="00D6386C">
      <w:pPr>
        <w:jc w:val="both"/>
        <w:rPr>
          <w:rFonts w:asciiTheme="majorHAnsi" w:hAnsiTheme="majorHAnsi" w:cstheme="majorBidi"/>
          <w:b/>
          <w:bCs/>
        </w:rPr>
      </w:pPr>
      <w:r w:rsidRPr="00C15843">
        <w:rPr>
          <w:rFonts w:asciiTheme="majorHAnsi" w:hAnsiTheme="majorHAnsi" w:cstheme="majorBidi"/>
          <w:b/>
          <w:bCs/>
        </w:rPr>
        <w:t xml:space="preserve">Chapitre 3 : </w:t>
      </w:r>
      <w:r w:rsidR="00083176" w:rsidRPr="00C15843">
        <w:rPr>
          <w:rFonts w:asciiTheme="majorHAnsi" w:hAnsiTheme="majorHAnsi" w:cstheme="majorBidi"/>
          <w:b/>
          <w:bCs/>
        </w:rPr>
        <w:t xml:space="preserve"> Exploitation des réseaux électriques MT et BT</w:t>
      </w:r>
      <w:r w:rsidRPr="00C15843">
        <w:rPr>
          <w:rFonts w:asciiTheme="majorHAnsi" w:hAnsiTheme="majorHAnsi" w:cstheme="majorBidi"/>
          <w:b/>
          <w:bCs/>
        </w:rPr>
        <w:t xml:space="preserve">                 </w:t>
      </w:r>
      <w:r w:rsidR="00083176" w:rsidRPr="00C15843">
        <w:rPr>
          <w:rFonts w:asciiTheme="majorHAnsi" w:hAnsiTheme="majorHAnsi" w:cstheme="majorBidi"/>
          <w:b/>
        </w:rPr>
        <w:t>(3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Chapitre 4 :</w:t>
      </w:r>
      <w:r w:rsidR="00083176" w:rsidRPr="00C15843">
        <w:rPr>
          <w:rFonts w:asciiTheme="majorHAnsi" w:hAnsiTheme="majorHAnsi" w:cstheme="majorBidi"/>
          <w:b/>
        </w:rPr>
        <w:t xml:space="preserve"> Régimes de neutre </w:t>
      </w:r>
      <w:r w:rsidRPr="00C15843">
        <w:rPr>
          <w:rFonts w:asciiTheme="majorHAnsi" w:hAnsiTheme="majorHAnsi" w:cstheme="majorBidi"/>
          <w:b/>
        </w:rPr>
        <w:t xml:space="preserve">                                                             </w:t>
      </w:r>
      <w:r w:rsidR="00083176" w:rsidRPr="00C15843">
        <w:rPr>
          <w:rFonts w:asciiTheme="majorHAnsi" w:hAnsiTheme="majorHAnsi" w:cstheme="majorBidi"/>
          <w:b/>
        </w:rPr>
        <w:t>(2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Les régimes de neutre (isolé, mise à la terre, impédant), neutre artificiel.</w:t>
      </w:r>
    </w:p>
    <w:p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 xml:space="preserve">Chapitre 5 : </w:t>
      </w:r>
      <w:r w:rsidR="00083176" w:rsidRPr="00C15843">
        <w:rPr>
          <w:rFonts w:asciiTheme="majorHAnsi" w:hAnsiTheme="majorHAnsi" w:cstheme="majorBidi"/>
          <w:b/>
        </w:rPr>
        <w:t xml:space="preserve"> Réglage de la tension </w:t>
      </w:r>
      <w:r w:rsidRPr="00C15843">
        <w:rPr>
          <w:rFonts w:asciiTheme="majorHAnsi" w:hAnsiTheme="majorHAnsi" w:cstheme="majorBidi"/>
          <w:b/>
        </w:rPr>
        <w:t xml:space="preserve">                                                        </w:t>
      </w:r>
      <w:r w:rsidR="00083176" w:rsidRPr="00C15843">
        <w:rPr>
          <w:rFonts w:asciiTheme="majorHAnsi" w:hAnsiTheme="majorHAnsi" w:cstheme="majorBidi"/>
          <w:b/>
        </w:rPr>
        <w:t>(3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83176" w:rsidRPr="00C15843" w:rsidRDefault="00083176" w:rsidP="00083176">
      <w:pPr>
        <w:jc w:val="both"/>
        <w:rPr>
          <w:rFonts w:asciiTheme="majorHAnsi" w:hAnsiTheme="majorHAnsi" w:cstheme="majorBidi"/>
        </w:rPr>
      </w:pPr>
    </w:p>
    <w:p w:rsidR="00D6386C" w:rsidRPr="00C15843" w:rsidRDefault="00D6386C" w:rsidP="00D6386C">
      <w:pPr>
        <w:jc w:val="both"/>
        <w:rPr>
          <w:rFonts w:asciiTheme="majorHAnsi" w:hAnsiTheme="majorHAnsi" w:cs="Arial"/>
          <w:b/>
        </w:rPr>
      </w:pPr>
      <w:r w:rsidRPr="00C15843">
        <w:rPr>
          <w:rFonts w:asciiTheme="majorHAnsi" w:hAnsiTheme="majorHAnsi" w:cs="Arial"/>
          <w:b/>
          <w:u w:val="thick" w:color="F79646"/>
        </w:rPr>
        <w:t>Mode d’évaluation:</w:t>
      </w:r>
    </w:p>
    <w:p w:rsidR="00083176" w:rsidRPr="00C15843" w:rsidRDefault="00083176" w:rsidP="00083176">
      <w:pPr>
        <w:jc w:val="both"/>
        <w:rPr>
          <w:rFonts w:asciiTheme="majorHAnsi" w:hAnsiTheme="majorHAnsi" w:cstheme="majorBidi"/>
          <w:b/>
        </w:rPr>
      </w:pPr>
      <w:r w:rsidRPr="00C15843">
        <w:rPr>
          <w:rFonts w:asciiTheme="majorHAnsi" w:hAnsiTheme="majorHAnsi" w:cstheme="majorBidi"/>
        </w:rPr>
        <w:t xml:space="preserve"> Contrôle continu: 40%; Examen: 60%.</w:t>
      </w:r>
    </w:p>
    <w:p w:rsidR="00D6386C" w:rsidRPr="00C15843" w:rsidRDefault="00D6386C" w:rsidP="00D6386C">
      <w:pPr>
        <w:jc w:val="both"/>
        <w:rPr>
          <w:rFonts w:asciiTheme="majorHAnsi" w:hAnsiTheme="majorHAnsi"/>
        </w:rPr>
      </w:pPr>
      <w:r w:rsidRPr="00C15843">
        <w:rPr>
          <w:rFonts w:asciiTheme="majorHAnsi" w:hAnsiTheme="majorHAnsi" w:cs="Arial"/>
          <w:b/>
          <w:u w:val="thick" w:color="F79646"/>
        </w:rPr>
        <w:t>Références bibliographiques</w:t>
      </w:r>
      <w:r w:rsidRPr="00C15843">
        <w:rPr>
          <w:rFonts w:asciiTheme="majorHAnsi" w:hAnsiTheme="majorHAnsi" w:cs="Arial"/>
          <w:b/>
          <w:iCs/>
          <w:u w:val="thick" w:color="F79646"/>
        </w:rPr>
        <w:t xml:space="preserve">: </w:t>
      </w:r>
      <w:r w:rsidRPr="00C15843">
        <w:rPr>
          <w:rFonts w:asciiTheme="majorHAnsi" w:hAnsiTheme="majorHAnsi"/>
        </w:rPr>
        <w:t xml:space="preserve"> </w:t>
      </w:r>
    </w:p>
    <w:p w:rsidR="00C15843" w:rsidRPr="00C15843" w:rsidRDefault="00C15843" w:rsidP="00D6386C">
      <w:pPr>
        <w:jc w:val="both"/>
        <w:rPr>
          <w:rFonts w:asciiTheme="majorHAnsi" w:hAnsiTheme="majorHAnsi"/>
        </w:rPr>
      </w:pPr>
    </w:p>
    <w:p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F. Kiessling et al, ‘Overhead Power Lines, Planning, design, construction’. Springer, 2003.</w:t>
      </w:r>
    </w:p>
    <w:p w:rsidR="00083176" w:rsidRPr="00C15843" w:rsidRDefault="00083176" w:rsidP="00897C32">
      <w:pPr>
        <w:numPr>
          <w:ilvl w:val="0"/>
          <w:numId w:val="7"/>
        </w:numPr>
        <w:ind w:left="714" w:hanging="357"/>
        <w:jc w:val="both"/>
        <w:rPr>
          <w:rFonts w:asciiTheme="majorHAnsi" w:hAnsiTheme="majorHAnsi" w:cstheme="majorBidi"/>
          <w:i/>
          <w:iCs/>
          <w:sz w:val="22"/>
          <w:szCs w:val="22"/>
          <w:lang w:val="en-US"/>
        </w:rPr>
      </w:pPr>
      <w:r w:rsidRPr="00C15843">
        <w:rPr>
          <w:rFonts w:asciiTheme="majorHAnsi" w:hAnsiTheme="majorHAnsi" w:cstheme="majorBidi"/>
          <w:i/>
          <w:iCs/>
          <w:sz w:val="22"/>
          <w:szCs w:val="22"/>
          <w:lang w:val="en-US"/>
        </w:rPr>
        <w:t>T. Gonen et al, ‘Power distribution’, book chapter in Electrical Engineering Handbook. Elsevier Academic Press, London, 2004.</w:t>
      </w:r>
    </w:p>
    <w:p w:rsidR="00083176" w:rsidRPr="00C15843" w:rsidRDefault="00083176" w:rsidP="00897C32">
      <w:pPr>
        <w:numPr>
          <w:ilvl w:val="0"/>
          <w:numId w:val="7"/>
        </w:numPr>
        <w:ind w:left="714" w:hanging="357"/>
        <w:jc w:val="both"/>
        <w:rPr>
          <w:rFonts w:asciiTheme="majorHAnsi" w:hAnsiTheme="majorHAnsi" w:cstheme="majorBidi"/>
          <w:i/>
          <w:iCs/>
          <w:sz w:val="22"/>
          <w:szCs w:val="22"/>
          <w:lang w:val="en-US"/>
        </w:rPr>
      </w:pPr>
      <w:r w:rsidRPr="00C15843">
        <w:rPr>
          <w:rFonts w:asciiTheme="majorHAnsi" w:hAnsiTheme="majorHAnsi" w:cstheme="majorBidi"/>
          <w:i/>
          <w:iCs/>
          <w:sz w:val="22"/>
          <w:szCs w:val="22"/>
          <w:lang w:val="en-US"/>
        </w:rPr>
        <w:lastRenderedPageBreak/>
        <w:t>E. Acha and V.G. Agelidis, ‘Power Electronic Control in Power Systems’, Newns, London 2002.</w:t>
      </w:r>
    </w:p>
    <w:p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 xml:space="preserve">TuranGönen : Electric power distribution system engineering. McGraw-Hill, 1986 </w:t>
      </w:r>
    </w:p>
    <w:p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 xml:space="preserve">TuränGonen : Electric power transmission system engineering. Analysis and Design. John Wiley &amp; Sons, 1988 </w:t>
      </w:r>
    </w:p>
    <w:p w:rsidR="00083176" w:rsidRPr="00C15843" w:rsidRDefault="00083176" w:rsidP="00083176">
      <w:pPr>
        <w:rPr>
          <w:rFonts w:asciiTheme="majorHAnsi" w:hAnsiTheme="majorHAnsi"/>
          <w:sz w:val="20"/>
          <w:szCs w:val="20"/>
          <w:lang w:val="en-US"/>
        </w:rPr>
      </w:pPr>
    </w:p>
    <w:p w:rsidR="00083176" w:rsidRDefault="00083176" w:rsidP="00083176">
      <w:pPr>
        <w:rPr>
          <w:sz w:val="20"/>
          <w:szCs w:val="20"/>
          <w:lang w:val="en-US"/>
        </w:rPr>
      </w:pPr>
    </w:p>
    <w:p w:rsidR="00083176" w:rsidRDefault="00083176"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C15843">
        <w:rPr>
          <w:rFonts w:ascii="Cambria" w:hAnsi="Cambria" w:cs="Calibri"/>
          <w:b/>
          <w:bCs/>
          <w:iCs/>
        </w:rPr>
        <w:t xml:space="preserve"> </w:t>
      </w:r>
      <w:r w:rsidRPr="00DA189D">
        <w:rPr>
          <w:rFonts w:asciiTheme="majorHAnsi" w:hAnsiTheme="majorHAnsi"/>
          <w:b/>
          <w:bCs/>
        </w:rPr>
        <w:t>Electronique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 w:rsidR="00C56616" w:rsidRPr="00C15843" w:rsidRDefault="00C56616" w:rsidP="00C56616">
      <w:pPr>
        <w:spacing w:line="276" w:lineRule="auto"/>
        <w:jc w:val="both"/>
        <w:rPr>
          <w:rFonts w:asciiTheme="majorHAnsi" w:hAnsiTheme="majorHAnsi" w:cs="Calibri"/>
          <w:i/>
          <w:u w:val="thick" w:color="F79646"/>
        </w:rPr>
      </w:pPr>
      <w:r w:rsidRPr="00C15843">
        <w:rPr>
          <w:rFonts w:asciiTheme="majorHAnsi" w:hAnsiTheme="majorHAnsi" w:cs="Calibri"/>
          <w:b/>
          <w:u w:val="thick" w:color="F79646"/>
        </w:rPr>
        <w:t>Objectifs de l’enseignement:</w:t>
      </w:r>
    </w:p>
    <w:p w:rsidR="00C56616" w:rsidRPr="00C15843" w:rsidRDefault="00C56616" w:rsidP="00C15843">
      <w:pPr>
        <w:rPr>
          <w:rFonts w:asciiTheme="majorHAnsi" w:hAnsiTheme="majorHAnsi"/>
        </w:rPr>
      </w:pPr>
      <w:r w:rsidRPr="00C15843">
        <w:rPr>
          <w:rFonts w:asciiTheme="majorHAnsi" w:hAnsiTheme="majorHAnsi"/>
        </w:rPr>
        <w:t xml:space="preserve">Pour fournir les concepts de circuit électrique derrière les différents modes de </w:t>
      </w:r>
      <w:r w:rsidR="00C15843">
        <w:rPr>
          <w:rFonts w:asciiTheme="majorHAnsi" w:hAnsiTheme="majorHAnsi"/>
        </w:rPr>
        <w:t>f</w:t>
      </w:r>
      <w:r w:rsidRPr="00C15843">
        <w:rPr>
          <w:rFonts w:asciiTheme="majorHAnsi" w:hAnsiTheme="majorHAnsi"/>
        </w:rPr>
        <w:t>onctionnement des onduleurs afin de permettre la compréhension profonde de leur fonctionnement</w:t>
      </w:r>
      <w:r w:rsidR="00C15843">
        <w:rPr>
          <w:rFonts w:asciiTheme="majorHAnsi" w:hAnsiTheme="majorHAnsi"/>
        </w:rPr>
        <w:t xml:space="preserve">  </w:t>
      </w:r>
      <w:r w:rsidRPr="00C15843">
        <w:rPr>
          <w:rFonts w:asciiTheme="majorHAnsi" w:hAnsiTheme="majorHAnsi"/>
        </w:rPr>
        <w:t>Pour doter des compétences nécessaires pour obtenir les critères pour la conception des convertisseurs de puissance pour UPS, Drives etc.,</w:t>
      </w:r>
    </w:p>
    <w:p w:rsidR="00C56616" w:rsidRPr="00C15843" w:rsidRDefault="00C56616" w:rsidP="00C15843">
      <w:pPr>
        <w:rPr>
          <w:rFonts w:asciiTheme="majorHAnsi" w:hAnsiTheme="majorHAnsi"/>
        </w:rPr>
      </w:pPr>
      <w:r w:rsidRPr="00C15843">
        <w:rPr>
          <w:rFonts w:asciiTheme="majorHAnsi" w:hAnsiTheme="majorHAnsi"/>
        </w:rPr>
        <w:t>Capacité d'analyser et de comprendre les différents modes de fonctionnement des différentes configurations de convertisseurs de puissance.</w:t>
      </w:r>
    </w:p>
    <w:p w:rsidR="00C56616" w:rsidRPr="00C15843" w:rsidRDefault="00C56616" w:rsidP="00C15843">
      <w:pPr>
        <w:rPr>
          <w:rFonts w:asciiTheme="majorHAnsi" w:hAnsiTheme="majorHAnsi"/>
        </w:rPr>
      </w:pPr>
      <w:r w:rsidRPr="00C15843">
        <w:rPr>
          <w:rFonts w:asciiTheme="majorHAnsi" w:hAnsiTheme="majorHAnsi"/>
        </w:rPr>
        <w:t>Capacité à concevoir différents onduleurs monophasés et triphasés</w:t>
      </w:r>
    </w:p>
    <w:p w:rsidR="00C15843" w:rsidRPr="00C15843" w:rsidRDefault="00C15843" w:rsidP="00C15843">
      <w:pPr>
        <w:rPr>
          <w:rFonts w:asciiTheme="majorHAnsi" w:hAnsiTheme="majorHAnsi" w:cs="Calibri"/>
          <w:b/>
          <w:u w:val="thick" w:color="F79646"/>
        </w:rPr>
      </w:pPr>
      <w:r w:rsidRPr="00C15843">
        <w:rPr>
          <w:rFonts w:asciiTheme="majorHAnsi" w:hAnsiTheme="majorHAnsi" w:cs="Calibri"/>
          <w:b/>
          <w:u w:val="thick" w:color="F79646"/>
        </w:rPr>
        <w:t xml:space="preserve">Connaissances préalables recommandées: </w:t>
      </w:r>
    </w:p>
    <w:p w:rsidR="00C56616" w:rsidRPr="00C15843" w:rsidRDefault="00C56616" w:rsidP="00C15843">
      <w:pPr>
        <w:rPr>
          <w:rFonts w:asciiTheme="majorHAnsi" w:hAnsiTheme="majorHAnsi" w:cs="Calibri"/>
          <w:b/>
          <w:u w:val="thick" w:color="F79646"/>
        </w:rPr>
      </w:pPr>
      <w:r w:rsidRPr="00C15843">
        <w:rPr>
          <w:rFonts w:asciiTheme="majorHAnsi" w:hAnsiTheme="majorHAnsi"/>
        </w:rPr>
        <w:t xml:space="preserve"> Composants de puissance, l’électronique de puissance de base,</w:t>
      </w:r>
    </w:p>
    <w:p w:rsidR="00C56616" w:rsidRPr="00C15843" w:rsidRDefault="00C56616" w:rsidP="00C56616">
      <w:pPr>
        <w:ind w:left="360"/>
        <w:rPr>
          <w:rFonts w:asciiTheme="majorHAnsi" w:hAnsiTheme="majorHAnsi"/>
          <w:sz w:val="20"/>
          <w:szCs w:val="20"/>
        </w:rPr>
      </w:pPr>
    </w:p>
    <w:p w:rsidR="00C15843" w:rsidRPr="00C15843" w:rsidRDefault="00C15843" w:rsidP="00C15843">
      <w:pPr>
        <w:jc w:val="both"/>
        <w:rPr>
          <w:rFonts w:asciiTheme="majorHAnsi" w:hAnsiTheme="majorHAnsi" w:cs="Calibri"/>
          <w:b/>
          <w:u w:val="thick" w:color="F79646"/>
        </w:rPr>
      </w:pPr>
      <w:r w:rsidRPr="00C15843">
        <w:rPr>
          <w:rFonts w:asciiTheme="majorHAnsi" w:hAnsiTheme="majorHAnsi" w:cs="Calibri"/>
          <w:b/>
          <w:u w:val="thick" w:color="F79646"/>
        </w:rPr>
        <w:t>Contenu de la matière: </w:t>
      </w:r>
    </w:p>
    <w:p w:rsidR="00C56616" w:rsidRPr="00C15843" w:rsidRDefault="00C56616" w:rsidP="00C56616">
      <w:pPr>
        <w:ind w:left="360"/>
        <w:rPr>
          <w:rFonts w:asciiTheme="majorHAnsi" w:hAnsiTheme="majorHAnsi"/>
        </w:rPr>
      </w:pPr>
    </w:p>
    <w:p w:rsidR="00C15843" w:rsidRDefault="008911DD" w:rsidP="008911DD">
      <w:pPr>
        <w:rPr>
          <w:rFonts w:asciiTheme="majorHAnsi" w:hAnsiTheme="majorHAnsi"/>
        </w:rPr>
      </w:pPr>
      <w:r w:rsidRPr="00C15843">
        <w:rPr>
          <w:rFonts w:asciiTheme="majorHAnsi" w:hAnsiTheme="majorHAnsi"/>
          <w:b/>
          <w:bCs/>
        </w:rPr>
        <w:t>Chapitre 1</w:t>
      </w:r>
      <w:r w:rsidRPr="00C15843">
        <w:rPr>
          <w:rFonts w:asciiTheme="majorHAnsi" w:hAnsiTheme="majorHAnsi"/>
        </w:rPr>
        <w:t> : Méthodes de modélisation et simulation  des semi-conducteurs de puissance</w:t>
      </w:r>
    </w:p>
    <w:p w:rsidR="008911DD" w:rsidRPr="00C15843" w:rsidRDefault="00C15843" w:rsidP="008911DD">
      <w:pPr>
        <w:rPr>
          <w:rFonts w:asciiTheme="majorHAnsi" w:hAnsiTheme="majorHAnsi"/>
          <w:b/>
          <w:bCs/>
        </w:rPr>
      </w:pPr>
      <w:r>
        <w:rPr>
          <w:rFonts w:asciiTheme="majorHAnsi" w:hAnsiTheme="majorHAnsi"/>
          <w:b/>
          <w:bCs/>
        </w:rPr>
        <w:t xml:space="preserve">                                                                                                                                                  </w:t>
      </w:r>
      <w:r w:rsidRPr="00C15843">
        <w:rPr>
          <w:rFonts w:asciiTheme="majorHAnsi" w:hAnsiTheme="majorHAnsi"/>
          <w:b/>
          <w:bCs/>
        </w:rPr>
        <w:t xml:space="preserve"> (</w:t>
      </w:r>
      <w:r w:rsidR="008911DD" w:rsidRPr="00C15843">
        <w:rPr>
          <w:rFonts w:asciiTheme="majorHAnsi" w:hAnsiTheme="majorHAnsi"/>
          <w:b/>
          <w:bCs/>
        </w:rPr>
        <w:t>2 semaines)</w:t>
      </w:r>
    </w:p>
    <w:p w:rsidR="008911DD" w:rsidRPr="00C15843" w:rsidRDefault="008911DD" w:rsidP="008911DD">
      <w:pPr>
        <w:rPr>
          <w:rFonts w:asciiTheme="majorHAnsi" w:hAnsiTheme="majorHAnsi"/>
        </w:rPr>
      </w:pPr>
      <w:r w:rsidRPr="00C15843">
        <w:rPr>
          <w:rFonts w:asciiTheme="majorHAnsi" w:hAnsiTheme="majorHAnsi"/>
        </w:rPr>
        <w:t>Caractéristique idéalisée des différents types de semi-conducteurs, équations logiques des semi-conducteurs, méthodes de simulations des convertisseurs statiques</w:t>
      </w:r>
    </w:p>
    <w:p w:rsidR="008911DD" w:rsidRPr="00C15843" w:rsidRDefault="008911DD" w:rsidP="008911DD">
      <w:pPr>
        <w:rPr>
          <w:rFonts w:asciiTheme="majorHAnsi" w:hAnsiTheme="majorHAnsi"/>
        </w:rPr>
      </w:pPr>
      <w:r w:rsidRPr="00C15843">
        <w:rPr>
          <w:rFonts w:asciiTheme="majorHAnsi" w:hAnsiTheme="majorHAnsi"/>
          <w:b/>
          <w:bCs/>
        </w:rPr>
        <w:t>Chapitre 2</w:t>
      </w:r>
      <w:r w:rsidRPr="00C15843">
        <w:rPr>
          <w:rFonts w:asciiTheme="majorHAnsi" w:hAnsiTheme="majorHAnsi"/>
        </w:rPr>
        <w:t xml:space="preserve"> : Mécanismes de commutation dans les convertisseurs statiques </w:t>
      </w:r>
      <w:r w:rsidRPr="00C15843">
        <w:rPr>
          <w:rFonts w:asciiTheme="majorHAnsi" w:hAnsiTheme="majorHAnsi"/>
          <w:b/>
          <w:bCs/>
        </w:rPr>
        <w:t>(03 semaines)</w:t>
      </w:r>
    </w:p>
    <w:p w:rsidR="008911DD" w:rsidRPr="00C15843" w:rsidRDefault="008911DD" w:rsidP="008911DD">
      <w:pPr>
        <w:rPr>
          <w:rFonts w:asciiTheme="majorHAnsi" w:hAnsiTheme="majorHAnsi"/>
        </w:rPr>
      </w:pPr>
      <w:r w:rsidRPr="00C15843">
        <w:rPr>
          <w:rFonts w:asciiTheme="majorHAnsi" w:hAnsiTheme="majorHAnsi"/>
        </w:rPr>
        <w:t>Principe de commutation naturelle, principe de commutation forcée, calcul des pertes par commutation.</w:t>
      </w:r>
    </w:p>
    <w:p w:rsidR="00C15843" w:rsidRDefault="008911DD" w:rsidP="008911DD">
      <w:pPr>
        <w:rPr>
          <w:rFonts w:asciiTheme="majorHAnsi" w:hAnsiTheme="majorHAnsi"/>
        </w:rPr>
      </w:pPr>
      <w:r w:rsidRPr="00C15843">
        <w:rPr>
          <w:rFonts w:asciiTheme="majorHAnsi" w:hAnsiTheme="majorHAnsi"/>
          <w:b/>
          <w:bCs/>
        </w:rPr>
        <w:t>Chapitre 3</w:t>
      </w:r>
      <w:r w:rsidRPr="00C15843">
        <w:rPr>
          <w:rFonts w:asciiTheme="majorHAnsi" w:hAnsiTheme="majorHAnsi"/>
        </w:rPr>
        <w:t xml:space="preserve"> : Méthodes de conception des convertisseurs statiques à commutation naturelle </w:t>
      </w:r>
    </w:p>
    <w:p w:rsidR="008911DD" w:rsidRPr="00C15843" w:rsidRDefault="00C15843" w:rsidP="008911DD">
      <w:pPr>
        <w:rPr>
          <w:rFonts w:asciiTheme="majorHAnsi" w:hAnsiTheme="majorHAnsi"/>
        </w:rPr>
      </w:pPr>
      <w:r>
        <w:rPr>
          <w:rFonts w:asciiTheme="majorHAnsi" w:hAnsiTheme="majorHAnsi"/>
        </w:rPr>
        <w:t xml:space="preserve">                                                                                                                                                    </w:t>
      </w:r>
      <w:r>
        <w:rPr>
          <w:rFonts w:asciiTheme="majorHAnsi" w:hAnsiTheme="majorHAnsi"/>
          <w:b/>
          <w:bCs/>
        </w:rPr>
        <w:t>(</w:t>
      </w:r>
      <w:r w:rsidR="008911DD" w:rsidRPr="00C15843">
        <w:rPr>
          <w:rFonts w:asciiTheme="majorHAnsi" w:hAnsiTheme="majorHAnsi"/>
          <w:b/>
          <w:bCs/>
        </w:rPr>
        <w:t>2 semaines)</w:t>
      </w:r>
      <w:r>
        <w:rPr>
          <w:rFonts w:asciiTheme="majorHAnsi" w:hAnsiTheme="majorHAnsi"/>
          <w:b/>
          <w:bCs/>
        </w:rPr>
        <w:t xml:space="preserve"> </w:t>
      </w:r>
    </w:p>
    <w:p w:rsidR="008911DD" w:rsidRPr="00C15843" w:rsidRDefault="008911DD" w:rsidP="008911DD">
      <w:pPr>
        <w:rPr>
          <w:rFonts w:asciiTheme="majorHAnsi" w:hAnsiTheme="majorHAnsi"/>
        </w:rPr>
      </w:pPr>
      <w:r w:rsidRPr="00C15843">
        <w:rPr>
          <w:rFonts w:asciiTheme="majorHAnsi" w:hAnsiTheme="majorHAnsi"/>
        </w:rPr>
        <w:t>Règles de commutation, définition de la cellule de commutation,  différents type de sources, règles d’échange de puissance, convertisseurs direct et indirect exemple : étude d’un cyclo convertisseur.</w:t>
      </w:r>
    </w:p>
    <w:p w:rsidR="00C15843" w:rsidRDefault="008911DD" w:rsidP="008911DD">
      <w:pPr>
        <w:rPr>
          <w:rFonts w:asciiTheme="majorHAnsi" w:hAnsiTheme="majorHAnsi"/>
        </w:rPr>
      </w:pPr>
      <w:r w:rsidRPr="00C15843">
        <w:rPr>
          <w:rFonts w:asciiTheme="majorHAnsi" w:hAnsiTheme="majorHAnsi"/>
          <w:b/>
          <w:bCs/>
        </w:rPr>
        <w:t>Chapitre 4</w:t>
      </w:r>
      <w:r w:rsidRPr="00C15843">
        <w:rPr>
          <w:rFonts w:asciiTheme="majorHAnsi" w:hAnsiTheme="majorHAnsi"/>
        </w:rPr>
        <w:t> : Méthodes de conception des convertisseurs statiques à commutation forcée</w:t>
      </w:r>
    </w:p>
    <w:p w:rsidR="008911DD" w:rsidRPr="00C15843" w:rsidRDefault="00C15843" w:rsidP="008911DD">
      <w:pPr>
        <w:rPr>
          <w:rFonts w:asciiTheme="majorHAnsi" w:hAnsiTheme="majorHAnsi"/>
          <w:b/>
          <w:bCs/>
        </w:rPr>
      </w:pPr>
      <w:r>
        <w:rPr>
          <w:rFonts w:asciiTheme="majorHAnsi" w:hAnsiTheme="majorHAnsi"/>
        </w:rPr>
        <w:t xml:space="preserve">                                                                                                                                                    </w:t>
      </w:r>
      <w:r w:rsidR="008911DD" w:rsidRPr="00C15843">
        <w:rPr>
          <w:rFonts w:asciiTheme="majorHAnsi" w:hAnsiTheme="majorHAnsi"/>
        </w:rPr>
        <w:t xml:space="preserve"> </w:t>
      </w:r>
      <w:r>
        <w:rPr>
          <w:rFonts w:asciiTheme="majorHAnsi" w:hAnsiTheme="majorHAnsi"/>
          <w:b/>
          <w:bCs/>
        </w:rPr>
        <w:t>(</w:t>
      </w:r>
      <w:r w:rsidR="008911DD" w:rsidRPr="00C15843">
        <w:rPr>
          <w:rFonts w:asciiTheme="majorHAnsi" w:hAnsiTheme="majorHAnsi"/>
          <w:b/>
          <w:bCs/>
        </w:rPr>
        <w:t>3 semaines)</w:t>
      </w:r>
    </w:p>
    <w:p w:rsidR="008911DD" w:rsidRPr="00C15843" w:rsidRDefault="008911DD" w:rsidP="008911DD">
      <w:pPr>
        <w:rPr>
          <w:rFonts w:asciiTheme="majorHAnsi" w:hAnsiTheme="majorHAnsi"/>
        </w:rPr>
      </w:pPr>
      <w:r w:rsidRPr="00C15843">
        <w:rPr>
          <w:rFonts w:asciiTheme="majorHAnsi" w:hAnsiTheme="majorHAnsi"/>
        </w:rPr>
        <w:t>- Onduleur MLI</w:t>
      </w:r>
    </w:p>
    <w:p w:rsidR="008911DD" w:rsidRPr="00C15843" w:rsidRDefault="008911DD" w:rsidP="008911DD">
      <w:pPr>
        <w:rPr>
          <w:rFonts w:asciiTheme="majorHAnsi" w:hAnsiTheme="majorHAnsi"/>
        </w:rPr>
      </w:pPr>
      <w:r w:rsidRPr="00C15843">
        <w:rPr>
          <w:rFonts w:asciiTheme="majorHAnsi" w:hAnsiTheme="majorHAnsi"/>
        </w:rPr>
        <w:t>- Redresseur à absorption sinusoïdale</w:t>
      </w:r>
    </w:p>
    <w:p w:rsidR="008911DD" w:rsidRPr="00C15843" w:rsidRDefault="008911DD" w:rsidP="008911DD">
      <w:pPr>
        <w:rPr>
          <w:rFonts w:asciiTheme="majorHAnsi" w:hAnsiTheme="majorHAnsi"/>
        </w:rPr>
      </w:pPr>
      <w:r w:rsidRPr="00C15843">
        <w:rPr>
          <w:rFonts w:asciiTheme="majorHAnsi" w:hAnsiTheme="majorHAnsi"/>
        </w:rPr>
        <w:t>- Gradateur MLI</w:t>
      </w:r>
    </w:p>
    <w:p w:rsidR="008911DD" w:rsidRPr="00C15843" w:rsidRDefault="008911DD" w:rsidP="008911DD">
      <w:pPr>
        <w:rPr>
          <w:rFonts w:asciiTheme="majorHAnsi" w:hAnsiTheme="majorHAnsi"/>
        </w:rPr>
      </w:pPr>
      <w:r w:rsidRPr="00C15843">
        <w:rPr>
          <w:rFonts w:asciiTheme="majorHAnsi" w:hAnsiTheme="majorHAnsi"/>
        </w:rPr>
        <w:t>- Alimentations à découpage</w:t>
      </w:r>
    </w:p>
    <w:p w:rsidR="008911DD" w:rsidRPr="00C15843" w:rsidRDefault="008911DD" w:rsidP="008911DD">
      <w:pPr>
        <w:rPr>
          <w:rFonts w:asciiTheme="majorHAnsi" w:hAnsiTheme="majorHAnsi"/>
        </w:rPr>
      </w:pPr>
      <w:r w:rsidRPr="00C15843">
        <w:rPr>
          <w:rFonts w:asciiTheme="majorHAnsi" w:hAnsiTheme="majorHAnsi"/>
          <w:b/>
          <w:bCs/>
        </w:rPr>
        <w:t>Chapitre 5</w:t>
      </w:r>
      <w:r w:rsidRPr="00C15843">
        <w:rPr>
          <w:rFonts w:asciiTheme="majorHAnsi" w:hAnsiTheme="majorHAnsi"/>
        </w:rPr>
        <w:t xml:space="preserve"> : Onduleur multi-niveaux  </w:t>
      </w:r>
      <w:r w:rsidR="00C15843">
        <w:rPr>
          <w:rFonts w:asciiTheme="majorHAnsi" w:hAnsiTheme="majorHAnsi"/>
        </w:rPr>
        <w:t xml:space="preserve">                                                                            </w:t>
      </w:r>
      <w:r w:rsidR="00C15843">
        <w:rPr>
          <w:rFonts w:asciiTheme="majorHAnsi" w:hAnsiTheme="majorHAnsi"/>
          <w:b/>
          <w:bCs/>
        </w:rPr>
        <w:t>(</w:t>
      </w:r>
      <w:r w:rsidRPr="00C15843">
        <w:rPr>
          <w:rFonts w:asciiTheme="majorHAnsi" w:hAnsiTheme="majorHAnsi"/>
          <w:b/>
          <w:bCs/>
        </w:rPr>
        <w:t>3 semaines)</w:t>
      </w:r>
    </w:p>
    <w:p w:rsidR="008911DD" w:rsidRPr="00C15843" w:rsidRDefault="008911DD" w:rsidP="008911DD">
      <w:pPr>
        <w:rPr>
          <w:rFonts w:asciiTheme="majorHAnsi" w:hAnsiTheme="majorHAnsi"/>
        </w:rPr>
      </w:pPr>
      <w:r w:rsidRPr="00C15843">
        <w:rPr>
          <w:rFonts w:asciiTheme="majorHAnsi" w:hAnsiTheme="majorHAnsi"/>
        </w:rPr>
        <w:t xml:space="preserve">Concept multi niveaux, topologies, Comparaison des onduleurs multi-niveaux . Techniques de commande PWM pour onduleur  MLI - monophasés et triphasés de source d'impédance.  </w:t>
      </w:r>
    </w:p>
    <w:p w:rsidR="008911DD" w:rsidRPr="00C15843" w:rsidRDefault="008911DD" w:rsidP="008911DD">
      <w:pPr>
        <w:rPr>
          <w:rFonts w:asciiTheme="majorHAnsi" w:hAnsiTheme="majorHAnsi"/>
        </w:rPr>
      </w:pPr>
      <w:r w:rsidRPr="00C15843">
        <w:rPr>
          <w:rFonts w:asciiTheme="majorHAnsi" w:hAnsiTheme="majorHAnsi"/>
          <w:b/>
          <w:bCs/>
        </w:rPr>
        <w:t>Chapitre 6 :</w:t>
      </w:r>
      <w:r w:rsidRPr="00C15843">
        <w:rPr>
          <w:rFonts w:asciiTheme="majorHAnsi" w:hAnsiTheme="majorHAnsi"/>
        </w:rPr>
        <w:t> Qualité d’énergie des convertisseurs statiques </w:t>
      </w:r>
      <w:r w:rsidR="00C15843">
        <w:rPr>
          <w:rFonts w:asciiTheme="majorHAnsi" w:hAnsiTheme="majorHAnsi"/>
        </w:rPr>
        <w:t xml:space="preserve">                                 </w:t>
      </w:r>
      <w:r w:rsidR="00C15843">
        <w:rPr>
          <w:rFonts w:asciiTheme="majorHAnsi" w:hAnsiTheme="majorHAnsi"/>
          <w:b/>
          <w:bCs/>
        </w:rPr>
        <w:t>(</w:t>
      </w:r>
      <w:r w:rsidRPr="00C15843">
        <w:rPr>
          <w:rFonts w:asciiTheme="majorHAnsi" w:hAnsiTheme="majorHAnsi"/>
          <w:b/>
          <w:bCs/>
        </w:rPr>
        <w:t>3semaines)</w:t>
      </w:r>
    </w:p>
    <w:p w:rsidR="008911DD" w:rsidRPr="00C15843" w:rsidRDefault="008911DD" w:rsidP="008911DD">
      <w:pPr>
        <w:rPr>
          <w:rFonts w:asciiTheme="majorHAnsi" w:hAnsiTheme="majorHAnsi"/>
        </w:rPr>
      </w:pPr>
      <w:r w:rsidRPr="00C15843">
        <w:rPr>
          <w:rFonts w:asciiTheme="majorHAnsi" w:hAnsiTheme="majorHAnsi"/>
        </w:rPr>
        <w:t>- Pollution harmonique due aux convertisseurs statiques (Etude de cas : redresseur, gradateur).</w:t>
      </w:r>
    </w:p>
    <w:p w:rsidR="008911DD" w:rsidRPr="00C15843" w:rsidRDefault="008911DD" w:rsidP="008911DD">
      <w:pPr>
        <w:rPr>
          <w:rFonts w:asciiTheme="majorHAnsi" w:hAnsiTheme="majorHAnsi"/>
        </w:rPr>
      </w:pPr>
      <w:r w:rsidRPr="00C15843">
        <w:rPr>
          <w:rFonts w:asciiTheme="majorHAnsi" w:hAnsiTheme="majorHAnsi"/>
        </w:rPr>
        <w:t>- Etude des harmoniques dans les onduleurs de tension.</w:t>
      </w:r>
    </w:p>
    <w:p w:rsidR="008911DD" w:rsidRPr="00C15843" w:rsidRDefault="008911DD" w:rsidP="008911DD">
      <w:pPr>
        <w:rPr>
          <w:rFonts w:asciiTheme="majorHAnsi" w:hAnsiTheme="majorHAnsi"/>
          <w:sz w:val="18"/>
          <w:szCs w:val="18"/>
        </w:rPr>
      </w:pPr>
      <w:r w:rsidRPr="00C15843">
        <w:rPr>
          <w:rFonts w:asciiTheme="majorHAnsi" w:hAnsiTheme="majorHAnsi"/>
        </w:rPr>
        <w:t>- Introduction aux techniques de dépollution</w:t>
      </w:r>
    </w:p>
    <w:p w:rsidR="008911DD" w:rsidRPr="00C15843" w:rsidRDefault="008911DD" w:rsidP="008911DD">
      <w:pPr>
        <w:rPr>
          <w:rFonts w:asciiTheme="majorHAnsi" w:hAnsiTheme="majorHAnsi"/>
          <w:sz w:val="18"/>
          <w:szCs w:val="18"/>
        </w:rPr>
      </w:pPr>
    </w:p>
    <w:p w:rsidR="00C15843" w:rsidRPr="00384409" w:rsidRDefault="00C15843" w:rsidP="00C15843">
      <w:pPr>
        <w:jc w:val="both"/>
        <w:rPr>
          <w:rFonts w:ascii="Cambria" w:hAnsi="Cambria" w:cs="Arial"/>
          <w:b/>
        </w:rPr>
      </w:pPr>
      <w:r w:rsidRPr="00384409">
        <w:rPr>
          <w:rFonts w:ascii="Cambria" w:hAnsi="Cambria" w:cs="Arial"/>
          <w:b/>
          <w:u w:val="thick" w:color="F79646"/>
        </w:rPr>
        <w:t>Mode d’évaluation:</w:t>
      </w:r>
    </w:p>
    <w:p w:rsidR="00C15843" w:rsidRDefault="00C15843" w:rsidP="00C15843">
      <w:pPr>
        <w:jc w:val="both"/>
        <w:rPr>
          <w:rFonts w:ascii="Cambria" w:hAnsi="Cambria" w:cs="Arial"/>
        </w:rPr>
      </w:pPr>
      <w:r w:rsidRPr="00384409">
        <w:rPr>
          <w:rFonts w:ascii="Cambria" w:hAnsi="Cambria" w:cs="Arial"/>
        </w:rPr>
        <w:t>Contrôle continu:   40 % ;    Examen:   60 %.</w:t>
      </w:r>
    </w:p>
    <w:p w:rsidR="00C15843" w:rsidRPr="00384409" w:rsidRDefault="00C15843" w:rsidP="00C15843">
      <w:pPr>
        <w:jc w:val="both"/>
        <w:rPr>
          <w:rFonts w:ascii="Cambria" w:hAnsi="Cambria" w:cs="Arial"/>
          <w:b/>
          <w:u w:val="thick" w:color="F79646"/>
        </w:rPr>
      </w:pPr>
    </w:p>
    <w:p w:rsidR="00C15843" w:rsidRDefault="00C15843" w:rsidP="00C15843">
      <w:pPr>
        <w:jc w:val="both"/>
        <w:rPr>
          <w:rFonts w:ascii="Cambria" w:hAnsi="Cambria"/>
        </w:rPr>
      </w:pPr>
      <w:r w:rsidRPr="00384409">
        <w:rPr>
          <w:rFonts w:ascii="Cambria" w:hAnsi="Cambria" w:cs="Arial"/>
          <w:b/>
          <w:u w:val="thick" w:color="F79646"/>
        </w:rPr>
        <w:lastRenderedPageBreak/>
        <w:t>Références bibliographiques</w:t>
      </w:r>
      <w:r w:rsidRPr="00384409">
        <w:rPr>
          <w:rFonts w:ascii="Cambria" w:hAnsi="Cambria" w:cs="Arial"/>
          <w:b/>
          <w:iCs/>
          <w:u w:val="thick" w:color="F79646"/>
        </w:rPr>
        <w:t xml:space="preserve">: </w:t>
      </w:r>
      <w:r w:rsidRPr="00384409">
        <w:rPr>
          <w:rFonts w:ascii="Cambria" w:hAnsi="Cambria"/>
        </w:rPr>
        <w:t xml:space="preserve"> </w:t>
      </w:r>
    </w:p>
    <w:p w:rsidR="00C56616" w:rsidRPr="00C15843" w:rsidRDefault="00C56616" w:rsidP="00897C32">
      <w:pPr>
        <w:pStyle w:val="Paragraphedeliste"/>
        <w:numPr>
          <w:ilvl w:val="0"/>
          <w:numId w:val="11"/>
        </w:numPr>
        <w:ind w:left="567" w:hanging="567"/>
        <w:rPr>
          <w:rFonts w:asciiTheme="majorHAnsi" w:hAnsiTheme="majorHAnsi"/>
          <w:i/>
          <w:iCs/>
        </w:rPr>
      </w:pPr>
      <w:r w:rsidRPr="00C15843">
        <w:rPr>
          <w:rFonts w:asciiTheme="majorHAnsi" w:hAnsiTheme="majorHAnsi"/>
          <w:i/>
          <w:iCs/>
        </w:rPr>
        <w:t xml:space="preserve">Electronique de puissance, de la cellule de commutation aux applications industrielles. Cours et exercices,  A. Cunière, G. Feld, M. Lavabre, éditions Casteilla, 544 p. 2012. </w:t>
      </w:r>
    </w:p>
    <w:p w:rsidR="00C56616" w:rsidRPr="00C15843" w:rsidRDefault="00C56616" w:rsidP="00897C32">
      <w:pPr>
        <w:pStyle w:val="Paragraphedeliste"/>
        <w:numPr>
          <w:ilvl w:val="0"/>
          <w:numId w:val="11"/>
        </w:numPr>
        <w:ind w:left="567" w:hanging="567"/>
        <w:rPr>
          <w:rFonts w:asciiTheme="majorHAnsi" w:hAnsiTheme="majorHAnsi"/>
          <w:i/>
          <w:iCs/>
        </w:rPr>
      </w:pPr>
      <w:r w:rsidRPr="00C15843">
        <w:rPr>
          <w:rFonts w:asciiTheme="majorHAnsi" w:hAnsiTheme="majorHAnsi"/>
          <w:i/>
          <w:iCs/>
        </w:rPr>
        <w:t xml:space="preserve">-Encyclopédie technique « Les techniques de l’ingénieur »,  traité de Génie Electrique, vol. D4 articles D3000 à D3300. </w:t>
      </w:r>
    </w:p>
    <w:p w:rsidR="00C56616" w:rsidRDefault="00C56616"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Objectifs de l’enseignement</w:t>
      </w:r>
    </w:p>
    <w:p w:rsidR="00C56616" w:rsidRPr="00EC532D" w:rsidRDefault="00C56616" w:rsidP="00C56616">
      <w:pPr>
        <w:rPr>
          <w:rFonts w:asciiTheme="majorHAnsi" w:eastAsia="Times New Roman" w:hAnsiTheme="majorHAnsi"/>
          <w:lang w:eastAsia="fr-FR"/>
        </w:rPr>
      </w:pPr>
      <w:r w:rsidRPr="00EC532D">
        <w:rPr>
          <w:rFonts w:asciiTheme="majorHAnsi" w:eastAsia="Times New Roman" w:hAnsiTheme="majorHAnsi"/>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C56616" w:rsidRPr="00EC532D" w:rsidRDefault="00C56616" w:rsidP="00C56616">
      <w:pPr>
        <w:rPr>
          <w:rFonts w:asciiTheme="majorHAnsi" w:eastAsia="Times New Roman" w:hAnsiTheme="majorHAnsi"/>
          <w:lang w:eastAsia="fr-FR"/>
        </w:rPr>
      </w:pPr>
    </w:p>
    <w:p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 xml:space="preserve">Connaissances préalables recommandées </w:t>
      </w:r>
    </w:p>
    <w:p w:rsidR="00C56616" w:rsidRPr="00EC532D" w:rsidRDefault="00C56616" w:rsidP="00C56616">
      <w:pPr>
        <w:rPr>
          <w:rFonts w:asciiTheme="majorHAnsi" w:eastAsia="Times New Roman" w:hAnsiTheme="majorHAnsi"/>
          <w:lang w:eastAsia="fr-FR"/>
        </w:rPr>
      </w:pPr>
      <w:r w:rsidRPr="00EC532D">
        <w:rPr>
          <w:rFonts w:asciiTheme="majorHAnsi" w:eastAsia="Times New Roman" w:hAnsiTheme="majorHAnsi"/>
          <w:lang w:eastAsia="fr-FR"/>
        </w:rPr>
        <w:t>Logiques combinatoire et séquentielle, automatismes industriels</w:t>
      </w:r>
    </w:p>
    <w:p w:rsidR="00C56616" w:rsidRPr="00EC532D" w:rsidRDefault="00C56616" w:rsidP="00C56616">
      <w:pPr>
        <w:rPr>
          <w:rFonts w:asciiTheme="majorHAnsi" w:eastAsia="Times New Roman" w:hAnsiTheme="majorHAnsi"/>
          <w:lang w:eastAsia="fr-FR"/>
        </w:rPr>
      </w:pPr>
    </w:p>
    <w:p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 xml:space="preserve">Contenu de la matière : </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1 : Architecture et fonctionnement d’un microprocesseur </w:t>
      </w:r>
      <w:r w:rsidR="00EC532D">
        <w:rPr>
          <w:rFonts w:asciiTheme="majorHAnsi" w:hAnsiTheme="majorHAnsi" w:cstheme="majorBidi"/>
          <w:b/>
          <w:bCs/>
        </w:rPr>
        <w:t xml:space="preserve">          </w:t>
      </w:r>
      <w:r w:rsidRPr="00EC532D">
        <w:rPr>
          <w:rFonts w:asciiTheme="majorHAnsi" w:hAnsiTheme="majorHAnsi" w:cstheme="majorBidi"/>
          <w:b/>
        </w:rPr>
        <w:t>(3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Structure d’un calculateur, Circulation de l’information dans un calculateur, Description matérielle d’un microprocesseur, Fonctionnement d’un microprocesseur, les mémoires </w:t>
      </w:r>
    </w:p>
    <w:p w:rsidR="00083176" w:rsidRPr="00EC532D" w:rsidRDefault="00083176" w:rsidP="00083176">
      <w:pPr>
        <w:rPr>
          <w:rFonts w:asciiTheme="majorHAnsi" w:hAnsiTheme="majorHAnsi" w:cstheme="majorBidi"/>
        </w:rPr>
      </w:pPr>
      <w:r w:rsidRPr="00EC532D">
        <w:rPr>
          <w:rFonts w:asciiTheme="majorHAnsi" w:hAnsiTheme="majorHAnsi" w:cstheme="majorBidi"/>
        </w:rPr>
        <w:t>Exemple : Le microprocesseur Intel 8086</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2: La programmation en assembleur </w:t>
      </w:r>
      <w:r w:rsidR="00EC532D">
        <w:rPr>
          <w:rFonts w:asciiTheme="majorHAnsi" w:hAnsiTheme="majorHAnsi" w:cstheme="majorBidi"/>
          <w:b/>
          <w:bCs/>
        </w:rPr>
        <w:t xml:space="preserve">                                                      </w:t>
      </w:r>
      <w:r w:rsidRPr="00EC532D">
        <w:rPr>
          <w:rFonts w:asciiTheme="majorHAnsi" w:hAnsiTheme="majorHAnsi" w:cstheme="majorBidi"/>
          <w:b/>
        </w:rPr>
        <w:t>(2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Généralités, Le jeu d’instructions, Méthode de programmation.</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3: Les interruptions et les interfaces d’entrées/sorties </w:t>
      </w:r>
      <w:r w:rsidR="00EC532D">
        <w:rPr>
          <w:rFonts w:asciiTheme="majorHAnsi" w:hAnsiTheme="majorHAnsi" w:cstheme="majorBidi"/>
          <w:b/>
          <w:bCs/>
        </w:rPr>
        <w:t xml:space="preserve">                 </w:t>
      </w:r>
      <w:r w:rsidRPr="00EC532D">
        <w:rPr>
          <w:rFonts w:asciiTheme="majorHAnsi" w:hAnsiTheme="majorHAnsi" w:cstheme="majorBidi"/>
          <w:b/>
        </w:rPr>
        <w:t>(3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 xml:space="preserve">Définition d’une interruption, Prise en charge d’une interruption par le microprocesseur, Adressages des sous programmes d’interruptions, </w:t>
      </w:r>
    </w:p>
    <w:p w:rsidR="00083176" w:rsidRPr="00EC532D" w:rsidRDefault="00083176" w:rsidP="00083176">
      <w:pPr>
        <w:rPr>
          <w:rFonts w:asciiTheme="majorHAnsi" w:hAnsiTheme="majorHAnsi" w:cstheme="majorBidi"/>
        </w:rPr>
      </w:pPr>
      <w:r w:rsidRPr="00EC532D">
        <w:rPr>
          <w:rFonts w:asciiTheme="majorHAnsi" w:hAnsiTheme="majorHAnsi" w:cstheme="majorBidi"/>
        </w:rPr>
        <w:t xml:space="preserve">Adressages des ports d’E/S, Gestion des ports d’E/S </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4: Architecture et fonctionnement d’un microcontrôleur </w:t>
      </w:r>
      <w:r w:rsidR="00EC532D">
        <w:rPr>
          <w:rFonts w:asciiTheme="majorHAnsi" w:hAnsiTheme="majorHAnsi" w:cstheme="majorBidi"/>
          <w:b/>
          <w:bCs/>
        </w:rPr>
        <w:t xml:space="preserve">             </w:t>
      </w:r>
      <w:r w:rsidRPr="00EC532D">
        <w:rPr>
          <w:rFonts w:asciiTheme="majorHAnsi" w:hAnsiTheme="majorHAnsi" w:cstheme="majorBidi"/>
          <w:b/>
        </w:rPr>
        <w:t>(3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Description matérielle d’un µ-contrôleur et son fonctionnement. Programmation du µ-contrôleur</w:t>
      </w:r>
    </w:p>
    <w:p w:rsidR="00083176" w:rsidRPr="00EC532D" w:rsidRDefault="00083176" w:rsidP="00083176">
      <w:pPr>
        <w:rPr>
          <w:rFonts w:asciiTheme="majorHAnsi" w:hAnsiTheme="majorHAnsi" w:cstheme="majorBidi"/>
        </w:rPr>
      </w:pPr>
      <w:r w:rsidRPr="00EC532D">
        <w:rPr>
          <w:rFonts w:asciiTheme="majorHAnsi" w:hAnsiTheme="majorHAnsi" w:cstheme="majorBidi"/>
        </w:rPr>
        <w:t>Exemple : Le  µ-contrôleur PIC</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5: Applications des microprocesseurs et microcontrôleurs </w:t>
      </w:r>
      <w:r w:rsidR="00EC532D">
        <w:rPr>
          <w:rFonts w:asciiTheme="majorHAnsi" w:hAnsiTheme="majorHAnsi" w:cstheme="majorBidi"/>
          <w:b/>
          <w:bCs/>
        </w:rPr>
        <w:t xml:space="preserve">         </w:t>
      </w:r>
      <w:r w:rsidRPr="00EC532D">
        <w:rPr>
          <w:rFonts w:asciiTheme="majorHAnsi" w:hAnsiTheme="majorHAnsi" w:cstheme="majorBidi"/>
          <w:b/>
        </w:rPr>
        <w:t>(4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Interface  LCD - Clavier Interface  - Génération de signaux des ports Porte pour convertisseurs – Moteur- Contrôle - Contrôle des appareils DC / AC -mesure de la fréquence - système d'acquisition de données</w:t>
      </w:r>
    </w:p>
    <w:p w:rsidR="00C56616" w:rsidRPr="00EC532D" w:rsidRDefault="00C56616" w:rsidP="00C56616">
      <w:pPr>
        <w:jc w:val="both"/>
        <w:rPr>
          <w:rFonts w:asciiTheme="majorHAnsi" w:hAnsiTheme="majorHAnsi" w:cs="Arial"/>
          <w:color w:val="000000"/>
        </w:rPr>
      </w:pPr>
    </w:p>
    <w:p w:rsidR="00C56616" w:rsidRPr="00EC532D" w:rsidRDefault="00C56616" w:rsidP="00C56616">
      <w:pPr>
        <w:spacing w:line="276" w:lineRule="auto"/>
        <w:jc w:val="both"/>
        <w:rPr>
          <w:rFonts w:asciiTheme="majorHAnsi" w:hAnsiTheme="majorHAnsi" w:cs="Arial"/>
          <w:b/>
          <w:sz w:val="16"/>
          <w:szCs w:val="16"/>
        </w:rPr>
      </w:pPr>
    </w:p>
    <w:p w:rsidR="00C15843" w:rsidRPr="00EC532D" w:rsidRDefault="00C15843" w:rsidP="00C15843">
      <w:pPr>
        <w:jc w:val="both"/>
        <w:rPr>
          <w:rFonts w:asciiTheme="majorHAnsi" w:hAnsiTheme="majorHAnsi" w:cs="Arial"/>
          <w:b/>
        </w:rPr>
      </w:pPr>
      <w:r w:rsidRPr="00EC532D">
        <w:rPr>
          <w:rFonts w:asciiTheme="majorHAnsi" w:hAnsiTheme="majorHAnsi" w:cs="Arial"/>
          <w:b/>
          <w:u w:val="thick" w:color="F79646"/>
        </w:rPr>
        <w:t>Mode d’évaluation:</w:t>
      </w:r>
    </w:p>
    <w:p w:rsidR="00C15843" w:rsidRPr="00EC532D" w:rsidRDefault="00C15843" w:rsidP="00C15843">
      <w:pPr>
        <w:jc w:val="both"/>
        <w:rPr>
          <w:rFonts w:asciiTheme="majorHAnsi" w:hAnsiTheme="majorHAnsi" w:cs="Arial"/>
        </w:rPr>
      </w:pPr>
      <w:r w:rsidRPr="00EC532D">
        <w:rPr>
          <w:rFonts w:asciiTheme="majorHAnsi" w:hAnsiTheme="majorHAnsi" w:cs="Arial"/>
        </w:rPr>
        <w:t>Examen:   100 %.</w:t>
      </w:r>
    </w:p>
    <w:p w:rsidR="00C15843" w:rsidRPr="00EC532D" w:rsidRDefault="00C15843" w:rsidP="00C15843">
      <w:pPr>
        <w:jc w:val="both"/>
        <w:rPr>
          <w:rFonts w:asciiTheme="majorHAnsi" w:hAnsiTheme="majorHAnsi" w:cs="Arial"/>
          <w:b/>
          <w:u w:val="thick" w:color="F79646"/>
        </w:rPr>
      </w:pPr>
    </w:p>
    <w:p w:rsidR="00C15843" w:rsidRPr="00EC532D" w:rsidRDefault="00C15843" w:rsidP="00C15843">
      <w:pPr>
        <w:jc w:val="both"/>
        <w:rPr>
          <w:rFonts w:asciiTheme="majorHAnsi" w:hAnsiTheme="majorHAnsi"/>
        </w:rPr>
      </w:pPr>
      <w:r w:rsidRPr="00EC532D">
        <w:rPr>
          <w:rFonts w:asciiTheme="majorHAnsi" w:hAnsiTheme="majorHAnsi" w:cs="Arial"/>
          <w:b/>
          <w:u w:val="thick" w:color="F79646"/>
        </w:rPr>
        <w:t>Références bibliographiques</w:t>
      </w:r>
      <w:r w:rsidRPr="00EC532D">
        <w:rPr>
          <w:rFonts w:asciiTheme="majorHAnsi" w:hAnsiTheme="majorHAnsi" w:cs="Arial"/>
          <w:b/>
          <w:iCs/>
          <w:u w:val="thick" w:color="F79646"/>
        </w:rPr>
        <w:t xml:space="preserve">: </w:t>
      </w:r>
      <w:r w:rsidRPr="00EC532D">
        <w:rPr>
          <w:rFonts w:asciiTheme="majorHAnsi" w:hAnsiTheme="majorHAnsi"/>
        </w:rPr>
        <w:t xml:space="preserve"> </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R. Zaks et A. Wolfe. Du composant au système – Introduction aux microprocesseurs.</w:t>
      </w:r>
    </w:p>
    <w:p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Sybex, Paris, 1988.</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M. Tischer et B. Jennrich. La bible PC – Programmation système. Micro Application,</w:t>
      </w:r>
    </w:p>
    <w:p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Paris, 1997.</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R. Tourki. L’ordinateur PC – Architecture et programmation – Cours et exercices.</w:t>
      </w:r>
    </w:p>
    <w:p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Centre de Publication Universitaire, Tunis, 2002.</w:t>
      </w:r>
    </w:p>
    <w:p w:rsidR="00C56616" w:rsidRPr="006525BE" w:rsidRDefault="00C56616" w:rsidP="00897C32">
      <w:pPr>
        <w:pStyle w:val="RfrencesBibliographiques"/>
        <w:numPr>
          <w:ilvl w:val="0"/>
          <w:numId w:val="12"/>
        </w:numPr>
        <w:ind w:left="567" w:hanging="567"/>
        <w:rPr>
          <w:rStyle w:val="st"/>
          <w:rFonts w:asciiTheme="majorHAnsi" w:hAnsiTheme="majorHAnsi"/>
          <w:i/>
          <w:iCs/>
          <w:sz w:val="22"/>
          <w:szCs w:val="22"/>
        </w:rPr>
      </w:pPr>
      <w:r w:rsidRPr="006525BE">
        <w:rPr>
          <w:rFonts w:asciiTheme="majorHAnsi" w:hAnsiTheme="majorHAnsi"/>
          <w:i/>
          <w:iCs/>
          <w:sz w:val="22"/>
          <w:szCs w:val="22"/>
        </w:rPr>
        <w:t>H. Schakel. Programmer en assembleur sur PC. Micro Application, Paris, 1995.</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E. Pissaloux. Pratique de l’assembleur I80x86 – Cours et exercices. Hermès, Paris,1994</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A76841">
        <w:rPr>
          <w:rFonts w:ascii="Cambria" w:hAnsi="Cambria" w:cs="Calibri"/>
          <w:b/>
          <w:bCs/>
          <w:iCs/>
        </w:rPr>
        <w:t xml:space="preserve"> </w:t>
      </w:r>
      <w:r w:rsidRPr="00DC72FB">
        <w:rPr>
          <w:rFonts w:asciiTheme="majorHAnsi" w:hAnsiTheme="majorHAns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C56616" w:rsidRPr="00A76841" w:rsidRDefault="00C56616" w:rsidP="00C56616">
      <w:pPr>
        <w:spacing w:line="276" w:lineRule="auto"/>
        <w:jc w:val="both"/>
        <w:rPr>
          <w:rFonts w:asciiTheme="majorHAnsi" w:hAnsiTheme="majorHAnsi" w:cs="Calibri"/>
          <w:b/>
          <w:u w:val="thick" w:color="F79646"/>
        </w:rPr>
      </w:pPr>
      <w:r w:rsidRPr="00A76841">
        <w:rPr>
          <w:rFonts w:asciiTheme="majorHAnsi" w:hAnsiTheme="majorHAnsi" w:cs="Calibri"/>
          <w:b/>
          <w:u w:val="thick" w:color="F79646"/>
        </w:rPr>
        <w:t xml:space="preserve">Objectifs de l’enseignement </w:t>
      </w:r>
    </w:p>
    <w:p w:rsidR="00C56616" w:rsidRPr="00A76841" w:rsidRDefault="00C56616" w:rsidP="00C56616">
      <w:pPr>
        <w:jc w:val="both"/>
        <w:rPr>
          <w:rFonts w:asciiTheme="majorHAnsi" w:eastAsiaTheme="minorHAnsi" w:hAnsiTheme="majorHAnsi" w:cstheme="majorBidi"/>
          <w:color w:val="000000"/>
          <w:lang w:eastAsia="en-US"/>
        </w:rPr>
      </w:pPr>
      <w:r w:rsidRPr="00A76841">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C56616" w:rsidRPr="00A76841" w:rsidRDefault="00C56616" w:rsidP="00C56616">
      <w:pPr>
        <w:jc w:val="both"/>
        <w:rPr>
          <w:rFonts w:asciiTheme="majorHAnsi" w:hAnsiTheme="majorHAnsi"/>
          <w:color w:val="000000"/>
        </w:rPr>
      </w:pPr>
    </w:p>
    <w:p w:rsidR="00C56616" w:rsidRPr="00A76841" w:rsidRDefault="00C56616" w:rsidP="00C56616">
      <w:pPr>
        <w:jc w:val="both"/>
        <w:rPr>
          <w:rFonts w:asciiTheme="majorHAnsi" w:hAnsiTheme="majorHAnsi" w:cs="Calibri"/>
          <w:b/>
          <w:u w:val="thick" w:color="F79646"/>
        </w:rPr>
      </w:pPr>
      <w:r w:rsidRPr="00A76841">
        <w:rPr>
          <w:rFonts w:asciiTheme="majorHAnsi" w:hAnsiTheme="majorHAnsi" w:cs="Calibri"/>
          <w:b/>
          <w:u w:val="thick" w:color="F79646"/>
        </w:rPr>
        <w:t xml:space="preserve">Connaissances préalables recommandées </w:t>
      </w:r>
    </w:p>
    <w:p w:rsidR="00C56616" w:rsidRPr="00A76841" w:rsidRDefault="00C56616" w:rsidP="00C56616">
      <w:pPr>
        <w:jc w:val="both"/>
        <w:rPr>
          <w:rFonts w:asciiTheme="majorHAnsi" w:eastAsiaTheme="minorHAnsi" w:hAnsiTheme="majorHAnsi" w:cstheme="majorBidi"/>
          <w:color w:val="000000"/>
          <w:lang w:eastAsia="en-US"/>
        </w:rPr>
      </w:pPr>
      <w:r w:rsidRPr="00A76841">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C56616" w:rsidRPr="00A76841" w:rsidRDefault="00C56616" w:rsidP="00C56616">
      <w:pPr>
        <w:jc w:val="both"/>
        <w:rPr>
          <w:rFonts w:asciiTheme="majorHAnsi" w:hAnsiTheme="majorHAnsi"/>
          <w:b/>
        </w:rPr>
      </w:pPr>
    </w:p>
    <w:p w:rsidR="00C56616" w:rsidRDefault="00C56616" w:rsidP="00C56616">
      <w:pPr>
        <w:jc w:val="both"/>
        <w:rPr>
          <w:rFonts w:asciiTheme="majorHAnsi" w:hAnsiTheme="majorHAnsi" w:cs="Calibri"/>
          <w:b/>
          <w:u w:val="thick" w:color="F79646"/>
        </w:rPr>
      </w:pPr>
      <w:r w:rsidRPr="00A76841">
        <w:rPr>
          <w:rFonts w:asciiTheme="majorHAnsi" w:hAnsiTheme="majorHAnsi" w:cs="Calibri"/>
          <w:b/>
          <w:u w:val="thick" w:color="F79646"/>
        </w:rPr>
        <w:t>Contenu de la matière : </w:t>
      </w:r>
    </w:p>
    <w:p w:rsidR="00A76841" w:rsidRPr="00A76841" w:rsidRDefault="00A76841" w:rsidP="00C56616">
      <w:pPr>
        <w:jc w:val="both"/>
        <w:rPr>
          <w:rFonts w:asciiTheme="majorHAnsi" w:hAnsiTheme="majorHAnsi" w:cs="Calibri"/>
          <w:b/>
          <w:u w:val="thick" w:color="F79646"/>
        </w:rPr>
      </w:pPr>
    </w:p>
    <w:p w:rsidR="0081473A" w:rsidRPr="00A76841" w:rsidRDefault="0081473A" w:rsidP="00A76841">
      <w:pPr>
        <w:pStyle w:val="Listepuces2"/>
        <w:ind w:left="0" w:firstLine="0"/>
        <w:rPr>
          <w:rFonts w:asciiTheme="majorHAnsi" w:eastAsia="Calibri" w:hAnsiTheme="majorHAnsi" w:cstheme="majorBidi"/>
          <w:b/>
          <w:bCs/>
          <w:sz w:val="24"/>
          <w:szCs w:val="24"/>
          <w:lang w:eastAsia="en-US"/>
        </w:rPr>
      </w:pPr>
      <w:r w:rsidRPr="00A76841">
        <w:rPr>
          <w:rFonts w:asciiTheme="majorHAnsi" w:eastAsia="Calibri" w:hAnsiTheme="majorHAnsi" w:cstheme="majorBidi"/>
          <w:b/>
          <w:sz w:val="24"/>
          <w:szCs w:val="24"/>
          <w:lang w:eastAsia="en-US"/>
        </w:rPr>
        <w:t xml:space="preserve">Chapitre </w:t>
      </w:r>
      <w:r w:rsidR="00A76841">
        <w:rPr>
          <w:rFonts w:asciiTheme="majorHAnsi" w:eastAsia="Calibri" w:hAnsiTheme="majorHAnsi" w:cstheme="majorBidi"/>
          <w:b/>
          <w:sz w:val="24"/>
          <w:szCs w:val="24"/>
          <w:lang w:eastAsia="en-US"/>
        </w:rPr>
        <w:t>1</w:t>
      </w:r>
      <w:r w:rsidRPr="00A76841">
        <w:rPr>
          <w:rFonts w:asciiTheme="majorHAnsi" w:eastAsia="Calibri" w:hAnsiTheme="majorHAnsi" w:cstheme="majorBidi"/>
          <w:sz w:val="24"/>
          <w:szCs w:val="24"/>
          <w:lang w:eastAsia="en-US"/>
        </w:rPr>
        <w:t xml:space="preserve"> : </w:t>
      </w:r>
      <w:r w:rsidRPr="00A76841">
        <w:rPr>
          <w:rFonts w:asciiTheme="majorHAnsi" w:eastAsia="Calibri" w:hAnsiTheme="majorHAnsi" w:cstheme="majorBidi"/>
          <w:b/>
          <w:bCs/>
          <w:sz w:val="24"/>
          <w:szCs w:val="24"/>
          <w:lang w:eastAsia="en-US"/>
        </w:rPr>
        <w:t xml:space="preserve">Principes généraux </w:t>
      </w:r>
      <w:r w:rsidR="00A76841">
        <w:rPr>
          <w:rFonts w:asciiTheme="majorHAnsi" w:eastAsia="Calibri" w:hAnsiTheme="majorHAnsi" w:cstheme="majorBidi"/>
          <w:b/>
          <w:bCs/>
          <w:sz w:val="24"/>
          <w:szCs w:val="24"/>
          <w:lang w:eastAsia="en-US"/>
        </w:rPr>
        <w:t xml:space="preserve">                                                                              </w:t>
      </w:r>
      <w:r w:rsidRPr="00A76841">
        <w:rPr>
          <w:rFonts w:asciiTheme="majorHAnsi" w:eastAsia="Calibri" w:hAnsiTheme="majorHAnsi" w:cstheme="majorBidi"/>
          <w:b/>
          <w:bCs/>
          <w:sz w:val="24"/>
          <w:szCs w:val="24"/>
          <w:lang w:eastAsia="en-US"/>
        </w:rPr>
        <w:t>(3 semaines)</w:t>
      </w:r>
    </w:p>
    <w:p w:rsidR="0081473A" w:rsidRPr="00A76841" w:rsidRDefault="0081473A" w:rsidP="00A76841">
      <w:pPr>
        <w:pStyle w:val="Listepuces2"/>
        <w:ind w:left="0" w:firstLine="0"/>
        <w:rPr>
          <w:rFonts w:asciiTheme="majorHAnsi" w:hAnsiTheme="majorHAnsi" w:cstheme="majorBidi"/>
          <w:sz w:val="24"/>
          <w:szCs w:val="24"/>
        </w:rPr>
      </w:pPr>
      <w:r w:rsidRPr="00A76841">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A76841">
        <w:rPr>
          <w:rFonts w:asciiTheme="majorHAnsi" w:hAnsiTheme="majorHAnsi" w:cstheme="majorBidi"/>
          <w:sz w:val="24"/>
          <w:szCs w:val="24"/>
        </w:rPr>
        <w:t>calcul des forces magnétomotrices</w:t>
      </w:r>
      <w:r w:rsidRPr="00A76841">
        <w:rPr>
          <w:rFonts w:asciiTheme="majorHAnsi" w:eastAsia="Calibri" w:hAnsiTheme="majorHAnsi" w:cstheme="majorBidi"/>
          <w:sz w:val="24"/>
          <w:szCs w:val="24"/>
          <w:lang w:eastAsia="en-US"/>
        </w:rPr>
        <w:t>. Équation mécanique ;</w:t>
      </w:r>
    </w:p>
    <w:p w:rsidR="0081473A" w:rsidRPr="00A76841" w:rsidRDefault="0081473A" w:rsidP="00A76841">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b/>
          <w:sz w:val="24"/>
          <w:szCs w:val="24"/>
        </w:rPr>
        <w:t xml:space="preserve">Chapitre </w:t>
      </w:r>
      <w:r w:rsidR="00A76841">
        <w:rPr>
          <w:rFonts w:asciiTheme="majorHAnsi" w:eastAsia="Calibri" w:hAnsiTheme="majorHAnsi" w:cstheme="majorBidi"/>
          <w:b/>
          <w:sz w:val="24"/>
          <w:szCs w:val="24"/>
        </w:rPr>
        <w:t>2</w:t>
      </w:r>
      <w:r w:rsidRPr="00A76841">
        <w:rPr>
          <w:rFonts w:asciiTheme="majorHAnsi" w:eastAsia="Calibri" w:hAnsiTheme="majorHAnsi" w:cstheme="majorBidi"/>
          <w:sz w:val="24"/>
          <w:szCs w:val="24"/>
        </w:rPr>
        <w:t xml:space="preserve"> : </w:t>
      </w:r>
      <w:r w:rsidRPr="00A76841">
        <w:rPr>
          <w:rFonts w:asciiTheme="majorHAnsi" w:eastAsia="Calibri" w:hAnsiTheme="majorHAnsi" w:cstheme="majorBidi"/>
          <w:b/>
          <w:bCs/>
          <w:sz w:val="24"/>
          <w:szCs w:val="24"/>
        </w:rPr>
        <w:t>Machines synchrones</w:t>
      </w:r>
      <w:r w:rsidR="00A76841">
        <w:rPr>
          <w:rFonts w:asciiTheme="majorHAnsi" w:eastAsia="Calibri" w:hAnsiTheme="majorHAnsi" w:cstheme="majorBidi"/>
          <w:b/>
          <w:bCs/>
          <w:sz w:val="24"/>
          <w:szCs w:val="24"/>
        </w:rPr>
        <w:t xml:space="preserve">                                                                     </w:t>
      </w:r>
      <w:r w:rsidRPr="00A76841">
        <w:rPr>
          <w:rFonts w:asciiTheme="majorHAnsi" w:eastAsia="Calibri" w:hAnsiTheme="majorHAnsi" w:cstheme="majorBidi"/>
          <w:b/>
          <w:bCs/>
          <w:sz w:val="24"/>
          <w:szCs w:val="24"/>
        </w:rPr>
        <w:t>(4 semaines)</w:t>
      </w:r>
    </w:p>
    <w:p w:rsidR="0081473A" w:rsidRPr="00A76841" w:rsidRDefault="0081473A" w:rsidP="0081473A">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sz w:val="24"/>
          <w:szCs w:val="24"/>
        </w:rPr>
        <w:t>Généralités et mise en équations de la machine synchrone à pôles lisses. Étude du fonctionnement de la machine synchrone. D</w:t>
      </w:r>
      <w:r w:rsidRPr="00A76841">
        <w:rPr>
          <w:rFonts w:asciiTheme="majorHAnsi" w:hAnsiTheme="majorHAnsi" w:cstheme="majorBidi"/>
          <w:sz w:val="24"/>
          <w:szCs w:val="24"/>
        </w:rPr>
        <w:t>ifférents systèmes d’excitation.</w:t>
      </w:r>
      <w:r w:rsidRPr="00A76841">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A76841">
        <w:rPr>
          <w:rFonts w:asciiTheme="majorHAnsi" w:hAnsiTheme="majorHAnsi" w:cstheme="majorBidi"/>
          <w:sz w:val="24"/>
          <w:szCs w:val="24"/>
        </w:rPr>
        <w:t>Couplage en parallèle.</w:t>
      </w:r>
      <w:r w:rsidRPr="00A76841">
        <w:rPr>
          <w:rFonts w:asciiTheme="majorHAnsi" w:eastAsia="Calibri" w:hAnsiTheme="majorHAnsi" w:cstheme="majorBidi"/>
          <w:sz w:val="24"/>
          <w:szCs w:val="24"/>
        </w:rPr>
        <w:t xml:space="preserve"> Moteurs synchrones, démarrage…</w:t>
      </w:r>
    </w:p>
    <w:p w:rsidR="0081473A" w:rsidRPr="00A76841" w:rsidRDefault="0081473A" w:rsidP="00A76841">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b/>
          <w:sz w:val="24"/>
          <w:szCs w:val="24"/>
        </w:rPr>
        <w:t xml:space="preserve">Chapitre </w:t>
      </w:r>
      <w:r w:rsidR="00A76841">
        <w:rPr>
          <w:rFonts w:asciiTheme="majorHAnsi" w:eastAsia="Calibri" w:hAnsiTheme="majorHAnsi" w:cstheme="majorBidi"/>
          <w:b/>
          <w:sz w:val="24"/>
          <w:szCs w:val="24"/>
        </w:rPr>
        <w:t>3</w:t>
      </w:r>
      <w:r w:rsidRPr="00A76841">
        <w:rPr>
          <w:rFonts w:asciiTheme="majorHAnsi" w:eastAsia="Calibri" w:hAnsiTheme="majorHAnsi" w:cstheme="majorBidi"/>
          <w:sz w:val="24"/>
          <w:szCs w:val="24"/>
        </w:rPr>
        <w:t xml:space="preserve"> : </w:t>
      </w:r>
      <w:r w:rsidRPr="00A76841">
        <w:rPr>
          <w:rFonts w:asciiTheme="majorHAnsi" w:eastAsia="Calibri" w:hAnsiTheme="majorHAnsi" w:cstheme="majorBidi"/>
          <w:b/>
          <w:bCs/>
          <w:sz w:val="24"/>
          <w:szCs w:val="24"/>
        </w:rPr>
        <w:t xml:space="preserve">Machines asynchrones </w:t>
      </w:r>
      <w:r w:rsidR="00A76841">
        <w:rPr>
          <w:rFonts w:asciiTheme="majorHAnsi" w:eastAsia="Calibri" w:hAnsiTheme="majorHAnsi" w:cstheme="majorBidi"/>
          <w:b/>
          <w:bCs/>
          <w:sz w:val="24"/>
          <w:szCs w:val="24"/>
        </w:rPr>
        <w:t xml:space="preserve">                                                                   </w:t>
      </w:r>
      <w:r w:rsidRPr="00A76841">
        <w:rPr>
          <w:rFonts w:asciiTheme="majorHAnsi" w:eastAsia="Calibri" w:hAnsiTheme="majorHAnsi" w:cstheme="majorBidi"/>
          <w:b/>
          <w:bCs/>
          <w:sz w:val="24"/>
          <w:szCs w:val="24"/>
        </w:rPr>
        <w:t>(4 semaines)</w:t>
      </w:r>
    </w:p>
    <w:p w:rsidR="0081473A" w:rsidRPr="00A76841" w:rsidRDefault="0081473A" w:rsidP="0081473A">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81473A" w:rsidRPr="00A76841" w:rsidRDefault="0081473A" w:rsidP="00A76841">
      <w:pPr>
        <w:pStyle w:val="Listepuces2"/>
        <w:ind w:left="0" w:firstLine="0"/>
        <w:rPr>
          <w:rFonts w:asciiTheme="majorHAnsi" w:eastAsia="Calibri" w:hAnsiTheme="majorHAnsi" w:cstheme="majorBidi"/>
          <w:sz w:val="24"/>
          <w:szCs w:val="24"/>
          <w:lang w:eastAsia="en-US"/>
        </w:rPr>
      </w:pPr>
      <w:r w:rsidRPr="00A76841">
        <w:rPr>
          <w:rFonts w:asciiTheme="majorHAnsi" w:eastAsia="Calibri" w:hAnsiTheme="majorHAnsi" w:cstheme="majorBidi"/>
          <w:b/>
          <w:sz w:val="24"/>
          <w:szCs w:val="24"/>
          <w:lang w:eastAsia="en-US"/>
        </w:rPr>
        <w:t xml:space="preserve">Chapitre </w:t>
      </w:r>
      <w:r w:rsidR="00A76841">
        <w:rPr>
          <w:rFonts w:asciiTheme="majorHAnsi" w:eastAsia="Calibri" w:hAnsiTheme="majorHAnsi" w:cstheme="majorBidi"/>
          <w:b/>
          <w:sz w:val="24"/>
          <w:szCs w:val="24"/>
          <w:lang w:eastAsia="en-US"/>
        </w:rPr>
        <w:t>4</w:t>
      </w:r>
      <w:r w:rsidRPr="00A76841">
        <w:rPr>
          <w:rFonts w:asciiTheme="majorHAnsi" w:eastAsia="Calibri" w:hAnsiTheme="majorHAnsi" w:cstheme="majorBidi"/>
          <w:sz w:val="24"/>
          <w:szCs w:val="24"/>
          <w:lang w:eastAsia="en-US"/>
        </w:rPr>
        <w:t xml:space="preserve"> : </w:t>
      </w:r>
      <w:r w:rsidRPr="00A76841">
        <w:rPr>
          <w:rFonts w:asciiTheme="majorHAnsi" w:eastAsia="Calibri" w:hAnsiTheme="majorHAnsi" w:cstheme="majorBidi"/>
          <w:b/>
          <w:bCs/>
          <w:sz w:val="24"/>
          <w:szCs w:val="24"/>
          <w:lang w:eastAsia="en-US"/>
        </w:rPr>
        <w:t xml:space="preserve">Machines à courant continu </w:t>
      </w:r>
      <w:r w:rsidR="00A76841">
        <w:rPr>
          <w:rFonts w:asciiTheme="majorHAnsi" w:eastAsia="Calibri" w:hAnsiTheme="majorHAnsi" w:cstheme="majorBidi"/>
          <w:b/>
          <w:bCs/>
          <w:sz w:val="24"/>
          <w:szCs w:val="24"/>
          <w:lang w:eastAsia="en-US"/>
        </w:rPr>
        <w:t xml:space="preserve">                                                               </w:t>
      </w:r>
      <w:r w:rsidRPr="00A76841">
        <w:rPr>
          <w:rFonts w:asciiTheme="majorHAnsi" w:eastAsia="Calibri" w:hAnsiTheme="majorHAnsi" w:cstheme="majorBidi"/>
          <w:b/>
          <w:bCs/>
          <w:sz w:val="24"/>
          <w:szCs w:val="24"/>
          <w:lang w:eastAsia="en-US"/>
        </w:rPr>
        <w:t>(4 semaines)</w:t>
      </w:r>
    </w:p>
    <w:p w:rsidR="0081473A" w:rsidRPr="00A76841" w:rsidRDefault="0081473A" w:rsidP="0081473A">
      <w:pPr>
        <w:pStyle w:val="Listepuces2"/>
        <w:ind w:left="0" w:firstLine="0"/>
        <w:rPr>
          <w:rFonts w:asciiTheme="majorHAnsi" w:eastAsia="Calibri" w:hAnsiTheme="majorHAnsi" w:cstheme="majorBidi"/>
          <w:sz w:val="24"/>
          <w:szCs w:val="24"/>
          <w:lang w:eastAsia="en-US"/>
        </w:rPr>
      </w:pPr>
      <w:r w:rsidRPr="00A76841">
        <w:rPr>
          <w:rFonts w:asciiTheme="majorHAnsi" w:eastAsia="Calibri" w:hAnsiTheme="majorHAnsi" w:cstheme="majorBidi"/>
          <w:sz w:val="24"/>
          <w:szCs w:val="24"/>
          <w:lang w:eastAsia="en-US"/>
        </w:rPr>
        <w:t xml:space="preserve"> Structure des machines à courant continu. Équations des machines à courant continu.</w:t>
      </w:r>
      <w:r w:rsidRPr="00A76841">
        <w:rPr>
          <w:rFonts w:asciiTheme="majorHAnsi" w:eastAsia="Calibri" w:hAnsiTheme="majorHAnsi" w:cstheme="majorBidi"/>
          <w:sz w:val="24"/>
          <w:szCs w:val="24"/>
        </w:rPr>
        <w:t xml:space="preserve"> M</w:t>
      </w:r>
      <w:r w:rsidRPr="00A76841">
        <w:rPr>
          <w:rFonts w:asciiTheme="majorHAnsi" w:hAnsiTheme="majorHAnsi" w:cstheme="majorBidi"/>
          <w:sz w:val="24"/>
          <w:szCs w:val="24"/>
        </w:rPr>
        <w:t>odes de démarrage, freinage et réglage de vitesse des moteurs à courant continu.</w:t>
      </w:r>
      <w:r w:rsidRPr="00A76841">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81473A" w:rsidRPr="00A76841" w:rsidRDefault="0081473A" w:rsidP="0081473A">
      <w:pPr>
        <w:pStyle w:val="Listepuces2"/>
        <w:ind w:left="0" w:firstLine="0"/>
        <w:rPr>
          <w:rFonts w:asciiTheme="majorHAnsi" w:eastAsia="Calibri" w:hAnsiTheme="majorHAnsi" w:cstheme="majorBidi"/>
          <w:sz w:val="24"/>
          <w:szCs w:val="24"/>
          <w:lang w:eastAsia="en-US"/>
        </w:rPr>
      </w:pPr>
    </w:p>
    <w:p w:rsidR="00A76841" w:rsidRPr="00384409" w:rsidRDefault="00A76841" w:rsidP="00A76841">
      <w:pPr>
        <w:jc w:val="both"/>
        <w:rPr>
          <w:rFonts w:ascii="Cambria" w:hAnsi="Cambria" w:cs="Arial"/>
          <w:b/>
        </w:rPr>
      </w:pPr>
      <w:r w:rsidRPr="00384409">
        <w:rPr>
          <w:rFonts w:ascii="Cambria" w:hAnsi="Cambria" w:cs="Arial"/>
          <w:b/>
          <w:u w:val="thick" w:color="F79646"/>
        </w:rPr>
        <w:t>Mode d’évaluation:</w:t>
      </w:r>
    </w:p>
    <w:p w:rsidR="00A76841" w:rsidRDefault="00A76841" w:rsidP="00A76841">
      <w:pPr>
        <w:jc w:val="both"/>
        <w:rPr>
          <w:rFonts w:ascii="Cambria" w:hAnsi="Cambria" w:cs="Arial"/>
        </w:rPr>
      </w:pPr>
      <w:r w:rsidRPr="00384409">
        <w:rPr>
          <w:rFonts w:ascii="Cambria" w:hAnsi="Cambria" w:cs="Arial"/>
        </w:rPr>
        <w:t>Contrôle continu:   40 % ;    Examen:   60 %.</w:t>
      </w:r>
    </w:p>
    <w:p w:rsidR="00A76841" w:rsidRPr="00384409" w:rsidRDefault="00A76841" w:rsidP="00A76841">
      <w:pPr>
        <w:jc w:val="both"/>
        <w:rPr>
          <w:rFonts w:ascii="Cambria" w:hAnsi="Cambria" w:cs="Arial"/>
          <w:b/>
          <w:u w:val="thick" w:color="F79646"/>
        </w:rPr>
      </w:pPr>
    </w:p>
    <w:p w:rsidR="00A76841" w:rsidRDefault="00A76841" w:rsidP="00A76841">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81473A" w:rsidRPr="00A76841" w:rsidRDefault="0081473A" w:rsidP="0081473A">
      <w:pPr>
        <w:ind w:left="127" w:hanging="127"/>
        <w:rPr>
          <w:rFonts w:asciiTheme="majorHAnsi" w:hAnsiTheme="majorHAnsi" w:cstheme="majorBidi"/>
        </w:rPr>
      </w:pPr>
    </w:p>
    <w:p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 xml:space="preserve">J.-P. Caron, J.P. Hautier : Modélisation et commande de la machine asynchrone, Technip, 1995. </w:t>
      </w:r>
    </w:p>
    <w:p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 xml:space="preserve">G. Grellet, G. Clerc : Actionneurs électriques, Principes, Modèles, Commandes, Eyrolles, 1996. </w:t>
      </w:r>
    </w:p>
    <w:p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J. Lesenne, F. Notelet, G. Séguier : Introduction à l’électrotechnique approfondie, Technique et Documentation, 1981.</w:t>
      </w:r>
    </w:p>
    <w:p w:rsidR="0081473A" w:rsidRPr="006525BE" w:rsidRDefault="0081473A" w:rsidP="00897C32">
      <w:pPr>
        <w:pStyle w:val="Paragraphedeliste"/>
        <w:numPr>
          <w:ilvl w:val="0"/>
          <w:numId w:val="13"/>
        </w:numPr>
        <w:ind w:left="567" w:hanging="567"/>
        <w:rPr>
          <w:rFonts w:asciiTheme="majorHAnsi" w:hAnsiTheme="majorHAnsi" w:cstheme="majorBidi"/>
          <w:i/>
          <w:iCs/>
          <w:lang w:val="en-US"/>
        </w:rPr>
      </w:pPr>
      <w:r w:rsidRPr="006525BE">
        <w:rPr>
          <w:rFonts w:asciiTheme="majorHAnsi" w:hAnsiTheme="majorHAnsi" w:cstheme="majorBidi"/>
          <w:i/>
          <w:iCs/>
          <w:lang w:val="en-US"/>
        </w:rPr>
        <w:t>Paul C.Krause, Oleg Wasyzczuk, Scott S, Sudhoff, “Analysis of Electric Machinery and Drive Systems”, John Wiley, Second Edition, 2010.</w:t>
      </w:r>
    </w:p>
    <w:p w:rsidR="0081473A" w:rsidRPr="006525BE" w:rsidRDefault="0081473A" w:rsidP="00897C32">
      <w:pPr>
        <w:pStyle w:val="Paragraphedeliste"/>
        <w:numPr>
          <w:ilvl w:val="0"/>
          <w:numId w:val="13"/>
        </w:numPr>
        <w:ind w:left="567" w:hanging="567"/>
        <w:rPr>
          <w:rFonts w:asciiTheme="majorHAnsi" w:hAnsiTheme="majorHAnsi" w:cstheme="majorBidi"/>
          <w:i/>
          <w:iCs/>
          <w:lang w:val="en-US"/>
        </w:rPr>
      </w:pPr>
      <w:r w:rsidRPr="006525BE">
        <w:rPr>
          <w:rFonts w:asciiTheme="majorHAnsi" w:hAnsiTheme="majorHAnsi" w:cstheme="majorBidi"/>
          <w:i/>
          <w:iCs/>
          <w:lang w:val="en-US"/>
        </w:rPr>
        <w:t xml:space="preserve">P S Bimbhra, “Generalized Theory of Electrical Machines”, Khanna Publishers, 2008. </w:t>
      </w:r>
    </w:p>
    <w:p w:rsidR="00C56616" w:rsidRPr="006525BE" w:rsidRDefault="0081473A" w:rsidP="00897C32">
      <w:pPr>
        <w:pStyle w:val="Paragraphedeliste"/>
        <w:numPr>
          <w:ilvl w:val="0"/>
          <w:numId w:val="13"/>
        </w:numPr>
        <w:ind w:left="567" w:hanging="567"/>
        <w:jc w:val="both"/>
        <w:rPr>
          <w:rFonts w:asciiTheme="majorHAnsi" w:eastAsia="Calibri" w:hAnsiTheme="majorHAnsi"/>
          <w:i/>
          <w:iCs/>
          <w:lang w:val="en-US"/>
        </w:rPr>
      </w:pPr>
      <w:r w:rsidRPr="006525BE">
        <w:rPr>
          <w:rFonts w:asciiTheme="majorHAnsi" w:hAnsiTheme="majorHAnsi" w:cstheme="majorBidi"/>
          <w:i/>
          <w:iCs/>
          <w:lang w:val="en-US"/>
        </w:rPr>
        <w:t>A.E, Fitzgerald, Charles Kingsley, Jr, and Stephan D, Umanx, “ Electric Machinery”, Tata McGraw Hill, 5th Edition, 1992</w:t>
      </w:r>
    </w:p>
    <w:p w:rsidR="00C56616" w:rsidRPr="0081473A" w:rsidRDefault="00C56616" w:rsidP="00C56616">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367000" w:rsidRDefault="00C56616" w:rsidP="00A7684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00A76841">
        <w:rPr>
          <w:rFonts w:asciiTheme="majorBidi" w:hAnsiTheme="majorBidi" w:cstheme="majorBidi"/>
          <w:iCs/>
        </w:rPr>
        <w:t xml:space="preserve"> : </w:t>
      </w:r>
      <w:r w:rsidRPr="00367000">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8051F1" w:rsidRPr="00384409" w:rsidRDefault="008051F1" w:rsidP="008051F1">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1D2AD6" w:rsidRPr="00A76841" w:rsidRDefault="001D2AD6" w:rsidP="001D2AD6">
      <w:pPr>
        <w:rPr>
          <w:rFonts w:asciiTheme="majorHAnsi" w:hAnsiTheme="majorHAnsi" w:cstheme="majorBidi"/>
        </w:rPr>
      </w:pPr>
      <w:r w:rsidRPr="00A76841">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8051F1" w:rsidRPr="00384409" w:rsidRDefault="008051F1" w:rsidP="008051F1">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rsidR="001D2AD6" w:rsidRPr="00A76841" w:rsidRDefault="001D2AD6" w:rsidP="001D2AD6">
      <w:pPr>
        <w:rPr>
          <w:rFonts w:asciiTheme="majorHAnsi" w:hAnsiTheme="majorHAnsi" w:cstheme="majorBidi"/>
        </w:rPr>
      </w:pPr>
      <w:r w:rsidRPr="00A76841">
        <w:rPr>
          <w:rFonts w:asciiTheme="majorHAnsi" w:hAnsiTheme="majorHAnsi" w:cstheme="majorBidi"/>
        </w:rPr>
        <w:t>Mathématique, maitrise de l’environnement MATLAB</w:t>
      </w:r>
    </w:p>
    <w:p w:rsidR="001D2AD6" w:rsidRPr="00A76841" w:rsidRDefault="001D2AD6" w:rsidP="001D2AD6">
      <w:pPr>
        <w:rPr>
          <w:rFonts w:asciiTheme="majorHAnsi" w:hAnsiTheme="majorHAnsi" w:cstheme="majorBidi"/>
        </w:rPr>
      </w:pPr>
    </w:p>
    <w:p w:rsidR="008051F1" w:rsidRDefault="008051F1" w:rsidP="008051F1">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rsidR="008051F1" w:rsidRPr="00384409" w:rsidRDefault="008051F1" w:rsidP="008051F1">
      <w:pPr>
        <w:jc w:val="both"/>
        <w:rPr>
          <w:rFonts w:asciiTheme="majorHAnsi" w:hAnsiTheme="majorHAnsi" w:cs="Calibri"/>
          <w:b/>
          <w:u w:val="thick" w:color="F79646"/>
        </w:rPr>
      </w:pPr>
    </w:p>
    <w:p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1</w:t>
      </w:r>
      <w:r w:rsidRPr="00A76841">
        <w:rPr>
          <w:rFonts w:asciiTheme="majorHAnsi" w:hAnsiTheme="majorHAnsi" w:cstheme="majorBidi"/>
          <w:b/>
          <w:bCs/>
        </w:rPr>
        <w:t xml:space="preserve"> : Rappels sur quelques méthodes numériques </w:t>
      </w:r>
      <w:r w:rsidR="008051F1">
        <w:rPr>
          <w:rFonts w:asciiTheme="majorHAnsi" w:hAnsiTheme="majorHAnsi" w:cstheme="majorBidi"/>
          <w:b/>
          <w:bCs/>
        </w:rPr>
        <w:t xml:space="preserve">                   </w:t>
      </w:r>
      <w:r w:rsidRPr="00A76841">
        <w:rPr>
          <w:rFonts w:asciiTheme="majorHAnsi" w:hAnsiTheme="majorHAnsi" w:cstheme="majorBidi"/>
          <w:b/>
          <w:bCs/>
        </w:rPr>
        <w:t xml:space="preserve">(3 semaines) </w:t>
      </w:r>
    </w:p>
    <w:p w:rsidR="001D2AD6" w:rsidRPr="00A76841" w:rsidRDefault="001D2AD6" w:rsidP="001D2AD6">
      <w:pPr>
        <w:ind w:left="142"/>
        <w:rPr>
          <w:rFonts w:asciiTheme="majorHAnsi" w:hAnsiTheme="majorHAnsi" w:cstheme="majorBidi"/>
        </w:rPr>
      </w:pPr>
      <w:r w:rsidRPr="00A76841">
        <w:rPr>
          <w:rFonts w:asciiTheme="majorHAnsi" w:hAnsiTheme="majorHAnsi" w:cstheme="majorBidi"/>
        </w:rPr>
        <w:t>Résolution des systèmes d’équations linéaires et non linéaires par les méthodes itératives; Intégration et différentiation, etc.</w:t>
      </w:r>
    </w:p>
    <w:p w:rsidR="001D2AD6" w:rsidRPr="00A76841" w:rsidRDefault="001D2AD6" w:rsidP="001D2AD6">
      <w:pPr>
        <w:ind w:left="142"/>
        <w:rPr>
          <w:rFonts w:asciiTheme="majorHAnsi" w:hAnsiTheme="majorHAnsi" w:cstheme="majorBidi"/>
        </w:rPr>
      </w:pPr>
      <w:r w:rsidRPr="00A76841">
        <w:rPr>
          <w:rFonts w:asciiTheme="majorHAnsi" w:hAnsiTheme="majorHAnsi" w:cstheme="majorBidi"/>
        </w:rPr>
        <w:t xml:space="preserve">Equations différentielles ordinaires (EDO) </w:t>
      </w:r>
    </w:p>
    <w:p w:rsidR="001D2AD6" w:rsidRPr="00A76841" w:rsidRDefault="001D2AD6" w:rsidP="00897C32">
      <w:pPr>
        <w:numPr>
          <w:ilvl w:val="0"/>
          <w:numId w:val="3"/>
        </w:numPr>
        <w:spacing w:after="200" w:line="276" w:lineRule="auto"/>
        <w:ind w:left="284" w:hanging="142"/>
        <w:rPr>
          <w:rFonts w:asciiTheme="majorHAnsi" w:hAnsiTheme="majorHAnsi" w:cstheme="majorBidi"/>
        </w:rPr>
      </w:pPr>
      <w:r w:rsidRPr="00A76841">
        <w:rPr>
          <w:rFonts w:asciiTheme="majorHAnsi" w:hAnsiTheme="majorHAnsi" w:cstheme="majorBidi"/>
        </w:rPr>
        <w:t>Introduction et formulation canonique des équations et systèmes d’équations différentielles ordinaires ;</w:t>
      </w:r>
    </w:p>
    <w:p w:rsidR="001D2AD6" w:rsidRPr="00A76841" w:rsidRDefault="001D2AD6" w:rsidP="00897C32">
      <w:pPr>
        <w:numPr>
          <w:ilvl w:val="0"/>
          <w:numId w:val="3"/>
        </w:numPr>
        <w:spacing w:after="200" w:line="276" w:lineRule="auto"/>
        <w:ind w:left="284" w:hanging="142"/>
        <w:rPr>
          <w:rFonts w:asciiTheme="majorHAnsi" w:hAnsiTheme="majorHAnsi" w:cstheme="majorBidi"/>
        </w:rPr>
      </w:pPr>
      <w:r w:rsidRPr="00A76841">
        <w:rPr>
          <w:rFonts w:asciiTheme="majorHAnsi" w:hAnsiTheme="majorHAnsi" w:cstheme="majorBidi"/>
        </w:rPr>
        <w:t>Méthodes de résolution: Méthodes d’Euler ; Méthodes de Runge-Kutta ; Méthode d’Adams.</w:t>
      </w:r>
    </w:p>
    <w:p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2</w:t>
      </w:r>
      <w:r w:rsidRPr="00A76841">
        <w:rPr>
          <w:rFonts w:asciiTheme="majorHAnsi" w:hAnsiTheme="majorHAnsi" w:cstheme="majorBidi"/>
          <w:b/>
          <w:bCs/>
        </w:rPr>
        <w:t xml:space="preserve"> : Equations aux dérivées partielles (EDP)  </w:t>
      </w:r>
      <w:r w:rsidR="008051F1">
        <w:rPr>
          <w:rFonts w:asciiTheme="majorHAnsi" w:hAnsiTheme="majorHAnsi" w:cstheme="majorBidi"/>
          <w:b/>
          <w:bCs/>
        </w:rPr>
        <w:t xml:space="preserve">                             </w:t>
      </w:r>
      <w:r w:rsidRPr="00A76841">
        <w:rPr>
          <w:rFonts w:asciiTheme="majorHAnsi" w:hAnsiTheme="majorHAnsi" w:cstheme="majorBidi"/>
          <w:b/>
          <w:bCs/>
        </w:rPr>
        <w:t>(6 semaines)</w:t>
      </w:r>
    </w:p>
    <w:p w:rsidR="001D2AD6" w:rsidRPr="00A76841" w:rsidRDefault="001D2AD6" w:rsidP="00897C32">
      <w:pPr>
        <w:numPr>
          <w:ilvl w:val="0"/>
          <w:numId w:val="3"/>
        </w:numPr>
        <w:ind w:left="284" w:hanging="142"/>
        <w:rPr>
          <w:rFonts w:asciiTheme="majorHAnsi" w:hAnsiTheme="majorHAnsi" w:cstheme="majorBidi"/>
        </w:rPr>
      </w:pPr>
      <w:r w:rsidRPr="00A76841">
        <w:rPr>
          <w:rFonts w:asciiTheme="majorHAnsi" w:hAnsiTheme="majorHAnsi" w:cstheme="majorBidi"/>
        </w:rPr>
        <w:t xml:space="preserve">Introduction et classifications des problèmes aux dérivées partielles et des conditions aux limites; </w:t>
      </w:r>
    </w:p>
    <w:p w:rsidR="001D2AD6" w:rsidRPr="00A76841" w:rsidRDefault="001D2AD6" w:rsidP="00897C32">
      <w:pPr>
        <w:numPr>
          <w:ilvl w:val="0"/>
          <w:numId w:val="3"/>
        </w:numPr>
        <w:ind w:left="284" w:hanging="142"/>
        <w:rPr>
          <w:rFonts w:asciiTheme="majorHAnsi" w:hAnsiTheme="majorHAnsi" w:cstheme="majorBidi"/>
        </w:rPr>
      </w:pPr>
      <w:r w:rsidRPr="00A76841">
        <w:rPr>
          <w:rFonts w:asciiTheme="majorHAnsi" w:hAnsiTheme="majorHAnsi" w:cstheme="majorBidi"/>
        </w:rPr>
        <w:t>Méthodes de résolution:</w:t>
      </w:r>
    </w:p>
    <w:p w:rsidR="001D2AD6" w:rsidRPr="00A76841" w:rsidRDefault="001D2AD6" w:rsidP="00897C32">
      <w:pPr>
        <w:numPr>
          <w:ilvl w:val="0"/>
          <w:numId w:val="4"/>
        </w:numPr>
        <w:rPr>
          <w:rFonts w:asciiTheme="majorHAnsi" w:hAnsiTheme="majorHAnsi" w:cstheme="majorBidi"/>
        </w:rPr>
      </w:pPr>
      <w:r w:rsidRPr="00A76841">
        <w:rPr>
          <w:rFonts w:asciiTheme="majorHAnsi" w:hAnsiTheme="majorHAnsi" w:cstheme="majorBidi"/>
        </w:rPr>
        <w:t>Méthode des différences finies (MDF);</w:t>
      </w:r>
    </w:p>
    <w:p w:rsidR="001D2AD6" w:rsidRDefault="001D2AD6" w:rsidP="00897C32">
      <w:pPr>
        <w:numPr>
          <w:ilvl w:val="0"/>
          <w:numId w:val="4"/>
        </w:numPr>
        <w:rPr>
          <w:rFonts w:asciiTheme="majorHAnsi" w:hAnsiTheme="majorHAnsi" w:cstheme="majorBidi"/>
        </w:rPr>
      </w:pPr>
      <w:r w:rsidRPr="00A76841">
        <w:rPr>
          <w:rFonts w:asciiTheme="majorHAnsi" w:hAnsiTheme="majorHAnsi" w:cstheme="majorBidi"/>
        </w:rPr>
        <w:t>Méthode des éléments finis (MEF).</w:t>
      </w:r>
    </w:p>
    <w:p w:rsidR="008051F1" w:rsidRPr="00A76841" w:rsidRDefault="008051F1" w:rsidP="008051F1">
      <w:pPr>
        <w:ind w:left="720"/>
        <w:rPr>
          <w:rFonts w:asciiTheme="majorHAnsi" w:hAnsiTheme="majorHAnsi" w:cstheme="majorBidi"/>
        </w:rPr>
      </w:pPr>
    </w:p>
    <w:p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3</w:t>
      </w:r>
      <w:r w:rsidRPr="00A76841">
        <w:rPr>
          <w:rFonts w:asciiTheme="majorHAnsi" w:hAnsiTheme="majorHAnsi" w:cstheme="majorBidi"/>
          <w:b/>
          <w:bCs/>
        </w:rPr>
        <w:t xml:space="preserve"> : Techniques d’optimisation </w:t>
      </w:r>
      <w:r w:rsidR="008051F1">
        <w:rPr>
          <w:rFonts w:asciiTheme="majorHAnsi" w:hAnsiTheme="majorHAnsi" w:cstheme="majorBidi"/>
          <w:b/>
          <w:bCs/>
        </w:rPr>
        <w:t xml:space="preserve">                                                          </w:t>
      </w:r>
      <w:r w:rsidRPr="00A76841">
        <w:rPr>
          <w:rFonts w:asciiTheme="majorHAnsi" w:hAnsiTheme="majorHAnsi" w:cstheme="majorBidi"/>
          <w:b/>
          <w:bCs/>
        </w:rPr>
        <w:t>(6 semaines)</w:t>
      </w:r>
    </w:p>
    <w:p w:rsidR="001D2AD6" w:rsidRPr="00A76841" w:rsidRDefault="001D2AD6" w:rsidP="001D2AD6">
      <w:pPr>
        <w:rPr>
          <w:rFonts w:asciiTheme="majorHAnsi" w:hAnsiTheme="majorHAnsi" w:cstheme="majorBidi"/>
        </w:rPr>
      </w:pPr>
      <w:r w:rsidRPr="00A76841">
        <w:rPr>
          <w:rFonts w:asciiTheme="majorHAnsi" w:hAnsiTheme="majorHAnsi" w:cstheme="majorBidi"/>
        </w:rPr>
        <w:t xml:space="preserve"> Définition et formulation : problèmes d'optimisation. Techniques d'optimisation classiques. Optimisation unique et multiple avec et sans contraintes.</w:t>
      </w:r>
    </w:p>
    <w:p w:rsidR="001D2AD6" w:rsidRDefault="001D2AD6" w:rsidP="001D2AD6">
      <w:pPr>
        <w:rPr>
          <w:rFonts w:asciiTheme="majorHAnsi" w:hAnsiTheme="majorHAnsi" w:cstheme="majorBidi"/>
        </w:rPr>
      </w:pPr>
      <w:r w:rsidRPr="00A76841">
        <w:rPr>
          <w:rFonts w:asciiTheme="majorHAnsi" w:hAnsiTheme="majorHAnsi" w:cstheme="majorBidi"/>
        </w:rPr>
        <w:t>Algorithmes d’optimisation : La programmation linéaire, modèle mathématique, technique de la solution, la dualité,  Programmation non linéaire.</w:t>
      </w:r>
    </w:p>
    <w:p w:rsidR="008051F1" w:rsidRPr="00A76841" w:rsidRDefault="008051F1" w:rsidP="001D2AD6">
      <w:pPr>
        <w:rPr>
          <w:rFonts w:asciiTheme="majorHAnsi" w:hAnsiTheme="majorHAnsi" w:cstheme="majorBidi"/>
        </w:rPr>
      </w:pPr>
    </w:p>
    <w:p w:rsidR="00A76841" w:rsidRPr="00A76841" w:rsidRDefault="00A76841" w:rsidP="00A76841">
      <w:pPr>
        <w:jc w:val="both"/>
        <w:rPr>
          <w:rFonts w:ascii="Cambria" w:hAnsi="Cambria" w:cs="Arial"/>
          <w:b/>
        </w:rPr>
      </w:pPr>
      <w:r w:rsidRPr="00A76841">
        <w:rPr>
          <w:rFonts w:ascii="Cambria" w:hAnsi="Cambria" w:cs="Arial"/>
          <w:b/>
          <w:u w:val="thick" w:color="F79646"/>
        </w:rPr>
        <w:t>Mode d’évaluation:</w:t>
      </w:r>
    </w:p>
    <w:p w:rsidR="00A76841" w:rsidRDefault="00A76841" w:rsidP="00A76841">
      <w:pPr>
        <w:jc w:val="both"/>
        <w:rPr>
          <w:rFonts w:ascii="Cambria" w:hAnsi="Cambria" w:cs="Arial"/>
        </w:rPr>
      </w:pPr>
      <w:r w:rsidRPr="00A76841">
        <w:rPr>
          <w:rFonts w:ascii="Cambria" w:hAnsi="Cambria" w:cs="Arial"/>
        </w:rPr>
        <w:t>Contrôle continu:   40 % ;    Examen:   60 %.</w:t>
      </w:r>
    </w:p>
    <w:p w:rsidR="008051F1" w:rsidRPr="00A76841" w:rsidRDefault="008051F1" w:rsidP="00A76841">
      <w:pPr>
        <w:jc w:val="both"/>
        <w:rPr>
          <w:rFonts w:ascii="Cambria" w:hAnsi="Cambria" w:cs="Arial"/>
        </w:rPr>
      </w:pPr>
    </w:p>
    <w:p w:rsidR="00A76841" w:rsidRDefault="00A76841" w:rsidP="00A76841">
      <w:pPr>
        <w:jc w:val="both"/>
        <w:rPr>
          <w:rFonts w:ascii="Cambria" w:hAnsi="Cambria"/>
        </w:rPr>
      </w:pPr>
      <w:r w:rsidRPr="00A76841">
        <w:rPr>
          <w:rFonts w:ascii="Cambria" w:hAnsi="Cambria" w:cs="Arial"/>
          <w:b/>
          <w:u w:val="thick" w:color="F79646"/>
        </w:rPr>
        <w:t>Références bibliographiques</w:t>
      </w:r>
      <w:r w:rsidRPr="00A76841">
        <w:rPr>
          <w:rFonts w:ascii="Cambria" w:hAnsi="Cambria" w:cs="Arial"/>
          <w:b/>
          <w:iCs/>
          <w:u w:val="thick" w:color="F79646"/>
        </w:rPr>
        <w:t xml:space="preserve">: </w:t>
      </w:r>
      <w:r w:rsidRPr="00A76841">
        <w:rPr>
          <w:rFonts w:ascii="Cambria" w:hAnsi="Cambria"/>
        </w:rPr>
        <w:t xml:space="preserve"> </w:t>
      </w:r>
    </w:p>
    <w:p w:rsidR="008051F1" w:rsidRPr="00A76841" w:rsidRDefault="008051F1" w:rsidP="00A76841">
      <w:pPr>
        <w:jc w:val="both"/>
        <w:rPr>
          <w:rFonts w:ascii="Cambria" w:hAnsi="Cambria"/>
        </w:rPr>
      </w:pPr>
    </w:p>
    <w:p w:rsidR="001D2AD6" w:rsidRPr="008051F1" w:rsidRDefault="001D2AD6" w:rsidP="00897C32">
      <w:pPr>
        <w:numPr>
          <w:ilvl w:val="0"/>
          <w:numId w:val="14"/>
        </w:numPr>
        <w:ind w:left="567" w:hanging="567"/>
        <w:rPr>
          <w:rFonts w:asciiTheme="majorHAnsi" w:hAnsiTheme="majorHAnsi" w:cstheme="majorBidi"/>
          <w:i/>
          <w:iCs/>
          <w:sz w:val="22"/>
          <w:szCs w:val="22"/>
        </w:rPr>
      </w:pPr>
      <w:r w:rsidRPr="008051F1">
        <w:rPr>
          <w:rFonts w:asciiTheme="majorHAnsi" w:hAnsiTheme="majorHAnsi" w:cstheme="majorBidi"/>
          <w:i/>
          <w:iCs/>
          <w:sz w:val="22"/>
          <w:szCs w:val="22"/>
        </w:rPr>
        <w:t>G.Allaire, Analyse Numérique et Optimisation, Edition de l’école polytechnique,2012</w:t>
      </w:r>
    </w:p>
    <w:p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Computational methods in Optimization, Polak , Academic Press,1971. </w:t>
      </w:r>
    </w:p>
    <w:p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Optimization Theory with applications, Pierre D.A., Wiley Publications,1969. </w:t>
      </w:r>
    </w:p>
    <w:p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Taha, H. A., Operations Research: An Introduction, Seventh Edition, Pearson Education Edition, Asia, New Delhi ,2002. </w:t>
      </w:r>
    </w:p>
    <w:p w:rsidR="001D2AD6" w:rsidRPr="008051F1" w:rsidRDefault="001D2AD6" w:rsidP="00897C32">
      <w:pPr>
        <w:pStyle w:val="Paragraphedeliste"/>
        <w:numPr>
          <w:ilvl w:val="0"/>
          <w:numId w:val="14"/>
        </w:numPr>
        <w:spacing w:after="0" w:line="240" w:lineRule="auto"/>
        <w:ind w:left="567" w:hanging="567"/>
        <w:rPr>
          <w:rFonts w:asciiTheme="majorHAnsi" w:hAnsiTheme="majorHAnsi" w:cstheme="majorBidi"/>
          <w:i/>
          <w:iCs/>
          <w:lang w:val="en-GB"/>
        </w:rPr>
      </w:pPr>
      <w:r w:rsidRPr="008051F1">
        <w:rPr>
          <w:rFonts w:asciiTheme="majorHAnsi" w:hAnsiTheme="majorHAnsi" w:cstheme="majorBidi"/>
          <w:i/>
          <w:iCs/>
          <w:lang w:val="en-US"/>
        </w:rPr>
        <w:t>S.S. Rao, ‘Optimization – Theory and Applications’, Wiley-Eastern Limited, 1984</w:t>
      </w:r>
    </w:p>
    <w:p w:rsidR="001D2AD6" w:rsidRPr="00B531A9" w:rsidRDefault="001D2AD6" w:rsidP="001D2AD6">
      <w:pPr>
        <w:rPr>
          <w:rFonts w:asciiTheme="majorBidi" w:hAnsiTheme="majorBidi" w:cstheme="majorBidi"/>
          <w:sz w:val="20"/>
          <w:szCs w:val="20"/>
          <w:lang w:val="en-GB"/>
        </w:rPr>
      </w:pPr>
    </w:p>
    <w:p w:rsidR="00C56616" w:rsidRPr="001D2AD6" w:rsidRDefault="00C56616" w:rsidP="00C56616">
      <w:pPr>
        <w:spacing w:after="200" w:line="276" w:lineRule="auto"/>
        <w:jc w:val="center"/>
        <w:rPr>
          <w:rFonts w:ascii="Cambria" w:eastAsia="Calibri" w:hAnsi="Cambria" w:cs="Calibri"/>
          <w:b/>
          <w:bCs/>
          <w:color w:val="000000"/>
          <w:u w:val="thick" w:color="F79646"/>
          <w:lang w:val="en-US"/>
        </w:rPr>
      </w:pPr>
    </w:p>
    <w:p w:rsidR="00E84CC4" w:rsidRDefault="00E84CC4"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Calibri"/>
          <w:b/>
          <w:bCs/>
          <w:color w:val="000000"/>
        </w:rPr>
      </w:pPr>
      <w:r>
        <w:rPr>
          <w:rFonts w:asciiTheme="majorHAnsi" w:eastAsia="Calibri" w:hAnsiTheme="majorHAnsi" w:cs="Calibri"/>
          <w:b/>
          <w:bCs/>
          <w:color w:val="000000"/>
        </w:rPr>
        <w:t>Semestre 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9056E"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C56616" w:rsidRPr="00E76DCA" w:rsidRDefault="00C56616" w:rsidP="0044215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sidR="00442155">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 xml:space="preserve">Objectifs de l’enseignement </w:t>
      </w:r>
    </w:p>
    <w:p w:rsidR="00C56616" w:rsidRPr="00442155" w:rsidRDefault="00C56616" w:rsidP="00C56616">
      <w:pPr>
        <w:spacing w:line="276" w:lineRule="auto"/>
        <w:jc w:val="both"/>
        <w:rPr>
          <w:rFonts w:asciiTheme="majorHAnsi" w:hAnsiTheme="majorHAnsi" w:cs="Arial"/>
        </w:rPr>
      </w:pPr>
      <w:r w:rsidRPr="00442155">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C56616" w:rsidRPr="00442155" w:rsidRDefault="00C56616" w:rsidP="00C56616">
      <w:pPr>
        <w:spacing w:line="276" w:lineRule="auto"/>
        <w:jc w:val="both"/>
        <w:rPr>
          <w:rFonts w:asciiTheme="majorHAnsi" w:hAnsiTheme="majorHAnsi" w:cs="Arial"/>
          <w:sz w:val="16"/>
          <w:szCs w:val="16"/>
        </w:rPr>
      </w:pPr>
    </w:p>
    <w:p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 xml:space="preserve">Connaissances préalables recommandées </w:t>
      </w:r>
    </w:p>
    <w:p w:rsidR="00C56616" w:rsidRPr="00442155" w:rsidRDefault="00C56616" w:rsidP="00C56616">
      <w:pPr>
        <w:jc w:val="both"/>
        <w:rPr>
          <w:rFonts w:asciiTheme="majorHAnsi" w:hAnsiTheme="majorHAnsi" w:cs="Arial"/>
        </w:rPr>
      </w:pPr>
      <w:r w:rsidRPr="00442155">
        <w:rPr>
          <w:rFonts w:asciiTheme="majorHAnsi" w:hAnsiTheme="majorHAnsi" w:cs="Arial"/>
        </w:rPr>
        <w:t xml:space="preserve">Logiques combinatoire et séquentielle, automatismes industriels, algorithmique. </w:t>
      </w:r>
    </w:p>
    <w:p w:rsidR="00C56616" w:rsidRPr="00442155" w:rsidRDefault="00C56616" w:rsidP="00C56616">
      <w:pPr>
        <w:spacing w:line="276" w:lineRule="auto"/>
        <w:jc w:val="both"/>
        <w:rPr>
          <w:rFonts w:asciiTheme="majorHAnsi" w:hAnsiTheme="majorHAnsi" w:cs="Arial"/>
          <w:sz w:val="16"/>
          <w:szCs w:val="16"/>
        </w:rPr>
      </w:pPr>
    </w:p>
    <w:p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Contenu de la matière</w:t>
      </w:r>
    </w:p>
    <w:p w:rsidR="00C56616" w:rsidRPr="00442155" w:rsidRDefault="00C56616" w:rsidP="00C56616">
      <w:pPr>
        <w:rPr>
          <w:rFonts w:asciiTheme="majorHAnsi" w:hAnsiTheme="majorHAnsi" w:cs="Arial"/>
          <w:b/>
          <w:bCs/>
        </w:rPr>
      </w:pPr>
      <w:r w:rsidRPr="00442155">
        <w:rPr>
          <w:rFonts w:asciiTheme="majorHAnsi" w:hAnsiTheme="majorHAnsi" w:cs="Arial"/>
        </w:rPr>
        <w:t xml:space="preserve">TP1 : Prise en main d’un environnement de programmation sur µ-processeur </w:t>
      </w:r>
      <w:r w:rsidRPr="00442155">
        <w:rPr>
          <w:rFonts w:asciiTheme="majorHAnsi" w:hAnsiTheme="majorHAnsi" w:cs="Arial"/>
          <w:b/>
          <w:bCs/>
        </w:rPr>
        <w:t>(1 semaine)</w:t>
      </w:r>
    </w:p>
    <w:p w:rsidR="00C56616" w:rsidRPr="00442155" w:rsidRDefault="00C56616" w:rsidP="00C56616">
      <w:pPr>
        <w:rPr>
          <w:rFonts w:asciiTheme="majorHAnsi" w:hAnsiTheme="majorHAnsi" w:cs="Arial"/>
        </w:rPr>
      </w:pPr>
      <w:r w:rsidRPr="00442155">
        <w:rPr>
          <w:rFonts w:asciiTheme="majorHAnsi" w:hAnsiTheme="majorHAnsi" w:cs="Arial"/>
        </w:rPr>
        <w:t xml:space="preserve">TP2 : Programmation des opérations arithmétiques et logiques dans un µ-processeur </w:t>
      </w:r>
    </w:p>
    <w:p w:rsidR="00C56616" w:rsidRPr="00442155" w:rsidRDefault="00C56616" w:rsidP="00442155">
      <w:pPr>
        <w:rPr>
          <w:rFonts w:asciiTheme="majorHAnsi" w:hAnsiTheme="majorHAnsi" w:cs="Arial"/>
          <w:b/>
          <w:bCs/>
        </w:rPr>
      </w:pPr>
      <w:r w:rsidRPr="00442155">
        <w:rPr>
          <w:rFonts w:asciiTheme="majorHAnsi" w:hAnsiTheme="majorHAnsi" w:cs="Arial"/>
        </w:rPr>
        <w:t xml:space="preserve">         </w:t>
      </w:r>
      <w:r w:rsidR="00442155">
        <w:rPr>
          <w:rFonts w:asciiTheme="majorHAnsi" w:hAnsiTheme="majorHAnsi" w:cs="Arial"/>
        </w:rPr>
        <w:t xml:space="preserve">                                                                                                                                            </w:t>
      </w:r>
      <w:r w:rsidRPr="00442155">
        <w:rPr>
          <w:rFonts w:asciiTheme="majorHAnsi" w:hAnsiTheme="majorHAnsi" w:cs="Arial"/>
          <w:b/>
          <w:bCs/>
        </w:rPr>
        <w:t>(1 semaine)</w:t>
      </w:r>
    </w:p>
    <w:p w:rsidR="00C56616" w:rsidRPr="00442155" w:rsidRDefault="00C56616" w:rsidP="00442155">
      <w:pPr>
        <w:rPr>
          <w:rFonts w:asciiTheme="majorHAnsi" w:hAnsiTheme="majorHAnsi" w:cs="Arial"/>
        </w:rPr>
      </w:pPr>
      <w:r w:rsidRPr="00442155">
        <w:rPr>
          <w:rFonts w:asciiTheme="majorHAnsi" w:hAnsiTheme="majorHAnsi" w:cs="Arial"/>
        </w:rPr>
        <w:t xml:space="preserve">TP3 : Utilisation de la mémoire vidéo dans un µ-processeur </w:t>
      </w:r>
      <w:r w:rsidR="00442155">
        <w:rPr>
          <w:rFonts w:asciiTheme="majorHAnsi" w:hAnsiTheme="majorHAnsi" w:cs="Arial"/>
        </w:rPr>
        <w:t xml:space="preserve">                                  </w:t>
      </w:r>
      <w:r w:rsidRPr="00442155">
        <w:rPr>
          <w:rFonts w:asciiTheme="majorHAnsi" w:hAnsiTheme="majorHAnsi" w:cs="Arial"/>
          <w:b/>
          <w:bCs/>
        </w:rPr>
        <w:t>(1 semaine)</w:t>
      </w:r>
    </w:p>
    <w:p w:rsidR="00C56616" w:rsidRPr="00442155" w:rsidRDefault="00C56616" w:rsidP="00C56616">
      <w:pPr>
        <w:rPr>
          <w:rFonts w:asciiTheme="majorHAnsi" w:hAnsiTheme="majorHAnsi" w:cs="Arial"/>
        </w:rPr>
      </w:pPr>
      <w:r w:rsidRPr="00442155">
        <w:rPr>
          <w:rFonts w:asciiTheme="majorHAnsi" w:hAnsiTheme="majorHAnsi" w:cs="Arial"/>
        </w:rPr>
        <w:t>TP4: Gestion de la mémoire du µ-processeur.</w:t>
      </w:r>
      <w:r w:rsidR="00442155">
        <w:rPr>
          <w:rFonts w:asciiTheme="majorHAnsi" w:hAnsiTheme="majorHAnsi" w:cs="Arial"/>
        </w:rPr>
        <w:t xml:space="preserve">                                                             </w:t>
      </w:r>
      <w:r w:rsidRPr="00442155">
        <w:rPr>
          <w:rFonts w:asciiTheme="majorHAnsi" w:hAnsiTheme="majorHAnsi" w:cs="Arial"/>
        </w:rPr>
        <w:t xml:space="preserve"> </w:t>
      </w:r>
      <w:r w:rsidRPr="00442155">
        <w:rPr>
          <w:rFonts w:asciiTheme="majorHAnsi" w:hAnsiTheme="majorHAnsi" w:cs="Arial"/>
          <w:b/>
          <w:bCs/>
        </w:rPr>
        <w:t>(2 semaines)</w:t>
      </w:r>
    </w:p>
    <w:p w:rsidR="00C56616" w:rsidRPr="00442155" w:rsidRDefault="00C56616" w:rsidP="00C56616">
      <w:pPr>
        <w:rPr>
          <w:rFonts w:asciiTheme="majorHAnsi" w:hAnsiTheme="majorHAnsi" w:cs="Arial"/>
        </w:rPr>
      </w:pPr>
      <w:r w:rsidRPr="00442155">
        <w:rPr>
          <w:rFonts w:asciiTheme="majorHAnsi" w:hAnsiTheme="majorHAnsi" w:cs="Arial"/>
        </w:rPr>
        <w:t xml:space="preserve">TP5 : Commande d’un moteur pas à pas par un µ-processeur  </w:t>
      </w:r>
      <w:r w:rsidR="00442155">
        <w:rPr>
          <w:rFonts w:asciiTheme="majorHAnsi" w:hAnsiTheme="majorHAnsi" w:cs="Arial"/>
        </w:rPr>
        <w:t xml:space="preserve">                               </w:t>
      </w:r>
      <w:r w:rsidRPr="00442155">
        <w:rPr>
          <w:rFonts w:asciiTheme="majorHAnsi" w:hAnsiTheme="majorHAnsi" w:cs="Arial"/>
          <w:b/>
          <w:bCs/>
        </w:rPr>
        <w:t>(2 semaines)</w:t>
      </w:r>
      <w:r w:rsidRPr="00442155">
        <w:rPr>
          <w:rFonts w:asciiTheme="majorHAnsi" w:hAnsiTheme="majorHAnsi" w:cs="Arial"/>
        </w:rPr>
        <w:t xml:space="preserve">  </w:t>
      </w:r>
    </w:p>
    <w:p w:rsidR="00C56616" w:rsidRPr="00442155" w:rsidRDefault="00C56616" w:rsidP="00442155">
      <w:pPr>
        <w:rPr>
          <w:rFonts w:asciiTheme="majorHAnsi" w:hAnsiTheme="majorHAnsi" w:cs="Arial"/>
        </w:rPr>
      </w:pPr>
      <w:r w:rsidRPr="00442155">
        <w:rPr>
          <w:rFonts w:asciiTheme="majorHAnsi" w:hAnsiTheme="majorHAnsi" w:cs="Arial"/>
        </w:rPr>
        <w:t xml:space="preserve">TP6: Gestion de l’écran </w:t>
      </w:r>
      <w:r w:rsidR="00442155">
        <w:rPr>
          <w:rFonts w:asciiTheme="majorHAnsi" w:hAnsiTheme="majorHAnsi" w:cs="Arial"/>
        </w:rPr>
        <w:t xml:space="preserve">                                                                                                         </w:t>
      </w:r>
      <w:r w:rsidRPr="00442155">
        <w:rPr>
          <w:rFonts w:asciiTheme="majorHAnsi" w:hAnsiTheme="majorHAnsi" w:cs="Arial"/>
          <w:b/>
          <w:bCs/>
        </w:rPr>
        <w:t>(1 semaine)</w:t>
      </w:r>
    </w:p>
    <w:p w:rsidR="00C56616" w:rsidRPr="00442155" w:rsidRDefault="00C56616" w:rsidP="00C56616">
      <w:pPr>
        <w:rPr>
          <w:rFonts w:asciiTheme="majorHAnsi" w:hAnsiTheme="majorHAnsi" w:cs="Arial"/>
        </w:rPr>
      </w:pPr>
      <w:r w:rsidRPr="00442155">
        <w:rPr>
          <w:rFonts w:asciiTheme="majorHAnsi" w:hAnsiTheme="majorHAnsi" w:cs="Arial"/>
        </w:rPr>
        <w:t>TP7: Programmation du µ-microcontrôleur PIC</w:t>
      </w:r>
      <w:r w:rsidR="00442155">
        <w:rPr>
          <w:rFonts w:asciiTheme="majorHAnsi" w:hAnsiTheme="majorHAnsi" w:cs="Arial"/>
        </w:rPr>
        <w:t xml:space="preserve">                                                          </w:t>
      </w:r>
      <w:r w:rsidRPr="00442155">
        <w:rPr>
          <w:rFonts w:asciiTheme="majorHAnsi" w:hAnsiTheme="majorHAnsi" w:cs="Arial"/>
        </w:rPr>
        <w:t xml:space="preserve"> </w:t>
      </w:r>
      <w:r w:rsidRPr="00442155">
        <w:rPr>
          <w:rFonts w:asciiTheme="majorHAnsi" w:hAnsiTheme="majorHAnsi" w:cs="Arial"/>
          <w:b/>
          <w:bCs/>
        </w:rPr>
        <w:t>(2 semaines)</w:t>
      </w:r>
    </w:p>
    <w:p w:rsidR="00C56616" w:rsidRPr="00442155" w:rsidRDefault="00C56616" w:rsidP="00C56616">
      <w:pPr>
        <w:rPr>
          <w:rFonts w:asciiTheme="majorHAnsi" w:hAnsiTheme="majorHAnsi" w:cs="Arial"/>
        </w:rPr>
      </w:pPr>
      <w:r w:rsidRPr="00442155">
        <w:rPr>
          <w:rFonts w:asciiTheme="majorHAnsi" w:hAnsiTheme="majorHAnsi" w:cs="Arial"/>
        </w:rPr>
        <w:t xml:space="preserve">TP8: Commande d’un moteur pas à pas par un µ-microcontrôleur PIC </w:t>
      </w:r>
      <w:r w:rsidR="00442155">
        <w:rPr>
          <w:rFonts w:asciiTheme="majorHAnsi" w:hAnsiTheme="majorHAnsi" w:cs="Arial"/>
        </w:rPr>
        <w:t xml:space="preserve">                </w:t>
      </w:r>
      <w:r w:rsidRPr="00442155">
        <w:rPr>
          <w:rFonts w:asciiTheme="majorHAnsi" w:hAnsiTheme="majorHAnsi" w:cs="Arial"/>
          <w:b/>
          <w:bCs/>
        </w:rPr>
        <w:t>(2 semaines)</w:t>
      </w:r>
    </w:p>
    <w:p w:rsidR="00C56616" w:rsidRPr="00442155" w:rsidRDefault="00C56616" w:rsidP="00C56616">
      <w:pPr>
        <w:rPr>
          <w:rFonts w:asciiTheme="majorHAnsi" w:hAnsiTheme="majorHAnsi" w:cs="Arial"/>
        </w:rPr>
      </w:pPr>
    </w:p>
    <w:p w:rsidR="00442155" w:rsidRPr="00323B92" w:rsidRDefault="00442155" w:rsidP="00442155">
      <w:pPr>
        <w:spacing w:line="276" w:lineRule="auto"/>
        <w:jc w:val="both"/>
        <w:rPr>
          <w:rFonts w:ascii="Cambria" w:hAnsi="Cambria" w:cs="Arial"/>
          <w:b/>
        </w:rPr>
      </w:pPr>
      <w:r w:rsidRPr="00323B92">
        <w:rPr>
          <w:rFonts w:ascii="Cambria" w:hAnsi="Cambria" w:cs="Arial"/>
          <w:b/>
          <w:u w:val="thick" w:color="F79646"/>
        </w:rPr>
        <w:t>Mode d’évaluation:</w:t>
      </w:r>
    </w:p>
    <w:p w:rsidR="00442155" w:rsidRPr="000E5218" w:rsidRDefault="00442155" w:rsidP="00442155">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442155" w:rsidRDefault="00442155" w:rsidP="00442155">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442155" w:rsidRDefault="00442155" w:rsidP="00442155">
      <w:pPr>
        <w:jc w:val="both"/>
        <w:rPr>
          <w:rFonts w:ascii="Cambria" w:hAnsi="Cambria" w:cs="Arial"/>
          <w:b/>
          <w:iCs/>
          <w:u w:val="thick" w:color="F79646"/>
        </w:rPr>
      </w:pP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R. Zaks et A. Wolfe. Du composant au système – Introduction aux microprocesseurs.</w:t>
      </w:r>
    </w:p>
    <w:p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Sybex, Paris, 1988.</w:t>
      </w: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M. Tischer et B. Jennrich. La bible PC – Programmation système. Micro Application,</w:t>
      </w:r>
    </w:p>
    <w:p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Paris, 1997.</w:t>
      </w: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R. Tourki. L’ordinateur PC – Architecture et programmation – Cours et exercices.</w:t>
      </w:r>
    </w:p>
    <w:p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Centre de Publication Universitaire, Tunis, 2002.</w:t>
      </w: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H. Schakel. Programmer en assembleur sur PC. Micro Application, Paris, 1995.</w:t>
      </w:r>
    </w:p>
    <w:p w:rsidR="00C56616" w:rsidRPr="00442155" w:rsidRDefault="00C56616" w:rsidP="00897C32">
      <w:pPr>
        <w:pStyle w:val="Paragraphedeliste"/>
        <w:numPr>
          <w:ilvl w:val="0"/>
          <w:numId w:val="15"/>
        </w:numPr>
        <w:ind w:left="567" w:hanging="567"/>
        <w:rPr>
          <w:rFonts w:ascii="Cambria" w:eastAsia="Calibri" w:hAnsi="Cambria" w:cs="Calibri"/>
          <w:b/>
          <w:bCs/>
          <w:color w:val="000000"/>
          <w:u w:val="thick" w:color="F79646"/>
        </w:rPr>
      </w:pPr>
      <w:r w:rsidRPr="006525BE">
        <w:rPr>
          <w:rFonts w:asciiTheme="majorHAnsi" w:hAnsiTheme="majorHAnsi" w:cs="Arial"/>
          <w:i/>
          <w:iCs/>
        </w:rPr>
        <w:t xml:space="preserve"> E. Pissaloux. Pratique de l’assembleur I80x86 – Cours et exercices. Hermès, Paris,    1994</w:t>
      </w:r>
      <w:r w:rsidRPr="00442155">
        <w:rPr>
          <w:rFonts w:asciiTheme="majorHAnsi" w:eastAsia="Calibri" w:hAnsiTheme="majorHAnsi"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EB5841"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00CB54C0">
        <w:rPr>
          <w:rFonts w:asciiTheme="majorBidi" w:hAnsiTheme="majorBidi" w:cstheme="majorBidi"/>
          <w:iCs/>
        </w:rPr>
        <w:t xml:space="preserve"> </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6525BE" w:rsidRPr="00E76DCA" w:rsidRDefault="006525BE" w:rsidP="006525BE">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56616" w:rsidRPr="00CB54C0" w:rsidRDefault="00C56616" w:rsidP="00C56616">
      <w:pPr>
        <w:rPr>
          <w:rFonts w:asciiTheme="majorHAnsi" w:eastAsia="Times New Roman" w:hAnsiTheme="majorHAnsi" w:cstheme="majorBidi"/>
          <w:lang w:eastAsia="fr-FR"/>
        </w:rPr>
      </w:pPr>
      <w:r w:rsidRPr="00CB54C0">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C56616" w:rsidRPr="00CB54C0" w:rsidRDefault="00C56616" w:rsidP="00C56616">
      <w:pPr>
        <w:rPr>
          <w:rFonts w:asciiTheme="majorHAnsi" w:eastAsia="Times New Roman" w:hAnsiTheme="majorHAnsi" w:cstheme="majorBidi"/>
          <w:b/>
          <w:bCs/>
          <w:lang w:eastAsia="fr-FR"/>
        </w:rPr>
      </w:pPr>
    </w:p>
    <w:p w:rsidR="006525BE" w:rsidRPr="00E76DCA" w:rsidRDefault="006525BE"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Pr="00CB54C0" w:rsidRDefault="00C56616" w:rsidP="00C56616">
      <w:pPr>
        <w:autoSpaceDE w:val="0"/>
        <w:autoSpaceDN w:val="0"/>
        <w:adjustRightInd w:val="0"/>
        <w:rPr>
          <w:rFonts w:asciiTheme="majorHAnsi" w:hAnsiTheme="majorHAnsi" w:cs="Arial"/>
        </w:rPr>
      </w:pPr>
      <w:r w:rsidRPr="00CB54C0">
        <w:rPr>
          <w:rFonts w:asciiTheme="majorHAnsi" w:hAnsiTheme="majorHAnsi" w:cs="Arial"/>
        </w:rPr>
        <w:t>Généralités sur des réseaux électriques de transport et de distribution</w:t>
      </w:r>
    </w:p>
    <w:p w:rsidR="00C56616" w:rsidRPr="00CB54C0" w:rsidRDefault="00C56616" w:rsidP="00C56616">
      <w:pPr>
        <w:rPr>
          <w:rFonts w:asciiTheme="majorHAnsi" w:eastAsia="Times New Roman" w:hAnsiTheme="majorHAnsi" w:cstheme="majorBidi"/>
          <w:lang w:eastAsia="fr-FR"/>
        </w:rPr>
      </w:pPr>
    </w:p>
    <w:p w:rsidR="006525BE" w:rsidRDefault="006525BE" w:rsidP="006525BE">
      <w:pPr>
        <w:jc w:val="both"/>
        <w:rPr>
          <w:rFonts w:ascii="Cambria" w:hAnsi="Cambria" w:cs="Calibri"/>
          <w:b/>
          <w:u w:val="thick" w:color="F79646"/>
        </w:rPr>
      </w:pPr>
      <w:r w:rsidRPr="00323B92">
        <w:rPr>
          <w:rFonts w:ascii="Cambria" w:hAnsi="Cambria" w:cs="Calibri"/>
          <w:b/>
          <w:u w:val="thick" w:color="F79646"/>
        </w:rPr>
        <w:t>Contenu de la matière: </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1</w:t>
      </w:r>
      <w:r w:rsidRPr="00CB54C0">
        <w:rPr>
          <w:rFonts w:asciiTheme="majorHAnsi" w:hAnsiTheme="majorHAnsi" w:cstheme="majorBidi"/>
        </w:rPr>
        <w:t xml:space="preserve"> : Réglage de la tension par moteur synchrone</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2</w:t>
      </w:r>
      <w:r w:rsidRPr="00CB54C0">
        <w:rPr>
          <w:rFonts w:asciiTheme="majorHAnsi" w:hAnsiTheme="majorHAnsi" w:cstheme="majorBidi"/>
        </w:rPr>
        <w:t> : Répartition des puissances et calcul de chutes de tension</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3</w:t>
      </w:r>
      <w:r w:rsidRPr="00CB54C0">
        <w:rPr>
          <w:rFonts w:asciiTheme="majorHAnsi" w:hAnsiTheme="majorHAnsi" w:cstheme="majorBidi"/>
        </w:rPr>
        <w:t xml:space="preserve"> : Réglage de tension par compensation de l’énergie réactive </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4</w:t>
      </w:r>
      <w:r w:rsidRPr="00CB54C0">
        <w:rPr>
          <w:rFonts w:asciiTheme="majorHAnsi" w:hAnsiTheme="majorHAnsi" w:cstheme="majorBidi"/>
        </w:rPr>
        <w:t xml:space="preserve"> : Régime du neutre </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5</w:t>
      </w:r>
      <w:r w:rsidRPr="00CB54C0">
        <w:rPr>
          <w:rFonts w:asciiTheme="majorHAnsi" w:hAnsiTheme="majorHAnsi" w:cstheme="majorBidi"/>
        </w:rPr>
        <w:t xml:space="preserve"> : Réseaux Interconnectés </w:t>
      </w:r>
    </w:p>
    <w:p w:rsidR="00083176" w:rsidRPr="00CB54C0" w:rsidRDefault="00083176" w:rsidP="00083176">
      <w:pPr>
        <w:jc w:val="both"/>
        <w:rPr>
          <w:rFonts w:asciiTheme="majorHAnsi" w:hAnsiTheme="majorHAnsi" w:cstheme="majorBidi"/>
        </w:rPr>
      </w:pPr>
    </w:p>
    <w:p w:rsidR="00CB54C0" w:rsidRPr="00CB54C0" w:rsidRDefault="00CB54C0" w:rsidP="00CB54C0">
      <w:pPr>
        <w:jc w:val="both"/>
        <w:rPr>
          <w:rFonts w:ascii="Cambria" w:hAnsi="Cambria" w:cs="Arial"/>
          <w:b/>
        </w:rPr>
      </w:pPr>
      <w:r w:rsidRPr="00CB54C0">
        <w:rPr>
          <w:rFonts w:ascii="Cambria" w:hAnsi="Cambria" w:cs="Arial"/>
          <w:b/>
          <w:u w:val="thick" w:color="F79646"/>
        </w:rPr>
        <w:t>Mode d’évaluation:</w:t>
      </w:r>
    </w:p>
    <w:p w:rsidR="00CB54C0" w:rsidRDefault="00CB54C0" w:rsidP="00CB54C0">
      <w:pPr>
        <w:jc w:val="both"/>
        <w:rPr>
          <w:rFonts w:asciiTheme="majorBidi" w:hAnsiTheme="majorBidi" w:cstheme="majorBidi"/>
        </w:rPr>
      </w:pPr>
      <w:r w:rsidRPr="00CB54C0">
        <w:rPr>
          <w:rFonts w:asciiTheme="majorBidi" w:hAnsiTheme="majorBidi" w:cstheme="majorBidi"/>
        </w:rPr>
        <w:t>Contrôle continu: 100</w:t>
      </w:r>
      <w:r>
        <w:rPr>
          <w:rFonts w:asciiTheme="majorBidi" w:hAnsiTheme="majorBidi" w:cstheme="majorBidi"/>
        </w:rPr>
        <w:t>%</w:t>
      </w:r>
      <w:r w:rsidRPr="00CB54C0">
        <w:rPr>
          <w:rFonts w:asciiTheme="majorBidi" w:hAnsiTheme="majorBidi" w:cstheme="majorBidi"/>
        </w:rPr>
        <w:t xml:space="preserve"> </w:t>
      </w:r>
    </w:p>
    <w:p w:rsidR="00CB54C0" w:rsidRPr="00CB54C0" w:rsidRDefault="00CB54C0" w:rsidP="00CB54C0">
      <w:pPr>
        <w:jc w:val="both"/>
        <w:rPr>
          <w:rFonts w:asciiTheme="majorBidi" w:hAnsiTheme="majorBidi" w:cstheme="majorBidi"/>
        </w:rPr>
      </w:pPr>
    </w:p>
    <w:p w:rsidR="00CB54C0" w:rsidRDefault="00CB54C0" w:rsidP="00CB54C0">
      <w:pPr>
        <w:jc w:val="both"/>
        <w:rPr>
          <w:rFonts w:ascii="Cambria" w:hAnsi="Cambria" w:cs="Arial"/>
          <w:b/>
          <w:iCs/>
          <w:u w:val="thick" w:color="F79646"/>
        </w:rPr>
      </w:pPr>
      <w:r w:rsidRPr="00CB54C0">
        <w:rPr>
          <w:rFonts w:ascii="Cambria" w:hAnsi="Cambria" w:cs="Arial"/>
          <w:b/>
          <w:u w:val="thick" w:color="F79646"/>
        </w:rPr>
        <w:t>Références bibliographiques</w:t>
      </w:r>
      <w:r w:rsidRPr="00CB54C0">
        <w:rPr>
          <w:rFonts w:ascii="Cambria" w:hAnsi="Cambria" w:cs="Arial"/>
          <w:b/>
          <w:iCs/>
          <w:u w:val="thick" w:color="F79646"/>
        </w:rPr>
        <w:t>:</w:t>
      </w:r>
    </w:p>
    <w:p w:rsidR="00CB54C0" w:rsidRPr="00CB54C0" w:rsidRDefault="00CB54C0" w:rsidP="00CB54C0">
      <w:pPr>
        <w:jc w:val="both"/>
        <w:rPr>
          <w:rFonts w:ascii="Cambria" w:hAnsi="Cambria" w:cs="Arial"/>
          <w:b/>
          <w:iCs/>
          <w:u w:val="thick" w:color="F79646"/>
        </w:rPr>
      </w:pPr>
    </w:p>
    <w:p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Sabonnadière, Jean Claude, Lignes et réseaux électriques, Vol. 1, Lignes d’énergie électriques, 2007.</w:t>
      </w:r>
    </w:p>
    <w:p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Sabonnadière, Jean Claude, Lignes et réseaux électriques, Vol. 2, Méthodes d'analyse des réseaux électriques, 2007.</w:t>
      </w:r>
    </w:p>
    <w:p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Lasne, Luc, Exercices et problèmes d'électrotechnique : notions de bases, réseaux et machines électriques, 2011.</w:t>
      </w:r>
    </w:p>
    <w:p w:rsidR="00083176" w:rsidRPr="00CB54C0" w:rsidRDefault="00083176" w:rsidP="00897C32">
      <w:pPr>
        <w:pStyle w:val="Paragraphedeliste"/>
        <w:numPr>
          <w:ilvl w:val="0"/>
          <w:numId w:val="16"/>
        </w:numPr>
        <w:ind w:left="567" w:hanging="567"/>
        <w:jc w:val="both"/>
        <w:rPr>
          <w:rFonts w:asciiTheme="majorHAnsi" w:hAnsiTheme="majorHAnsi" w:cstheme="majorBidi"/>
          <w:i/>
          <w:iCs/>
          <w:lang w:val="en-US"/>
        </w:rPr>
      </w:pPr>
      <w:r w:rsidRPr="00CB54C0">
        <w:rPr>
          <w:rFonts w:asciiTheme="majorHAnsi" w:hAnsiTheme="majorHAnsi" w:cstheme="majorBidi"/>
          <w:i/>
          <w:iCs/>
          <w:lang w:val="en-US"/>
        </w:rPr>
        <w:t xml:space="preserve">J. Grainger, Power system analysis, McGraw Hill , 2003  </w:t>
      </w:r>
    </w:p>
    <w:p w:rsidR="00083176" w:rsidRPr="00CB54C0" w:rsidRDefault="00083176" w:rsidP="00897C32">
      <w:pPr>
        <w:pStyle w:val="Paragraphedeliste"/>
        <w:numPr>
          <w:ilvl w:val="0"/>
          <w:numId w:val="16"/>
        </w:numPr>
        <w:ind w:left="567" w:hanging="567"/>
        <w:jc w:val="both"/>
        <w:rPr>
          <w:rFonts w:asciiTheme="majorHAnsi" w:hAnsiTheme="majorHAnsi" w:cstheme="majorBidi"/>
          <w:i/>
          <w:iCs/>
          <w:lang w:val="en-US"/>
        </w:rPr>
      </w:pPr>
      <w:r w:rsidRPr="00CB54C0">
        <w:rPr>
          <w:rFonts w:asciiTheme="majorHAnsi" w:hAnsiTheme="majorHAnsi" w:cstheme="majorBidi"/>
          <w:i/>
          <w:iCs/>
          <w:lang w:val="en-US"/>
        </w:rPr>
        <w:t>W.D. Stevenson, Elements of Power System Analysis, McGraw Hill, 1998.</w:t>
      </w:r>
    </w:p>
    <w:p w:rsidR="00C56616" w:rsidRDefault="00C56616"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61017B"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6525BE" w:rsidRDefault="006525BE" w:rsidP="006525BE">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525BE" w:rsidRPr="00E76DCA" w:rsidRDefault="006525BE" w:rsidP="006525BE">
      <w:pPr>
        <w:spacing w:line="276" w:lineRule="auto"/>
        <w:jc w:val="both"/>
        <w:rPr>
          <w:rFonts w:ascii="Cambria" w:hAnsi="Cambria" w:cs="Calibri"/>
          <w:i/>
          <w:u w:val="thick" w:color="F79646"/>
        </w:rPr>
      </w:pPr>
    </w:p>
    <w:p w:rsidR="00C56616" w:rsidRDefault="00C56616" w:rsidP="00C56616">
      <w:pPr>
        <w:rPr>
          <w:rFonts w:ascii="Arial" w:hAnsi="Arial" w:cs="Arial"/>
          <w:sz w:val="25"/>
          <w:szCs w:val="25"/>
        </w:rPr>
      </w:pPr>
      <w:r w:rsidRPr="00652B11">
        <w:rPr>
          <w:rFonts w:asciiTheme="majorBidi" w:eastAsia="Times New Roman" w:hAnsiTheme="majorBidi" w:cstheme="majorBidi"/>
          <w:lang w:eastAsia="fr-FR"/>
        </w:rPr>
        <w:t xml:space="preserve">Permettre à l’étudiant </w:t>
      </w:r>
      <w:r w:rsidRPr="00652B11">
        <w:rPr>
          <w:rFonts w:asciiTheme="majorBidi" w:hAnsiTheme="majorBidi" w:cstheme="majorBidi"/>
        </w:rPr>
        <w:t>de comprendre  les principes de fonctionnement des nouvelles structures de convertisseur d’électronique de puissance</w:t>
      </w:r>
      <w:r>
        <w:rPr>
          <w:rFonts w:ascii="Arial" w:hAnsi="Arial" w:cs="Arial"/>
          <w:sz w:val="25"/>
          <w:szCs w:val="25"/>
        </w:rPr>
        <w:t>.</w:t>
      </w:r>
    </w:p>
    <w:p w:rsidR="00C56616" w:rsidRDefault="00C56616" w:rsidP="00C56616">
      <w:pPr>
        <w:pStyle w:val="Default"/>
        <w:rPr>
          <w:rFonts w:asciiTheme="majorBidi" w:hAnsiTheme="majorBidi" w:cstheme="majorBidi"/>
        </w:rPr>
      </w:pPr>
    </w:p>
    <w:p w:rsidR="006525BE" w:rsidRPr="00E76DCA" w:rsidRDefault="006525BE"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Default="00C56616" w:rsidP="00C56616">
      <w:pPr>
        <w:pStyle w:val="Default"/>
        <w:rPr>
          <w:rFonts w:asciiTheme="majorBidi" w:hAnsiTheme="majorBidi" w:cstheme="majorBidi"/>
        </w:rPr>
      </w:pPr>
      <w:r>
        <w:rPr>
          <w:rFonts w:asciiTheme="majorBidi" w:hAnsiTheme="majorBidi" w:cstheme="majorBidi"/>
        </w:rPr>
        <w:t xml:space="preserve"> Principe de base de l’électronique de puissance</w:t>
      </w:r>
    </w:p>
    <w:p w:rsidR="00C56616" w:rsidRDefault="00C56616" w:rsidP="00C56616">
      <w:pPr>
        <w:pStyle w:val="Default"/>
      </w:pPr>
    </w:p>
    <w:p w:rsidR="006525BE" w:rsidRDefault="006525BE" w:rsidP="006525BE">
      <w:pPr>
        <w:jc w:val="both"/>
        <w:rPr>
          <w:rFonts w:ascii="Cambria" w:hAnsi="Cambria" w:cs="Calibri"/>
          <w:b/>
          <w:u w:val="thick" w:color="F79646"/>
        </w:rPr>
      </w:pPr>
      <w:r w:rsidRPr="00323B92">
        <w:rPr>
          <w:rFonts w:ascii="Cambria" w:hAnsi="Cambria" w:cs="Calibri"/>
          <w:b/>
          <w:u w:val="thick" w:color="F79646"/>
        </w:rPr>
        <w:t>Contenu de la matière: </w:t>
      </w:r>
    </w:p>
    <w:p w:rsidR="006525BE" w:rsidRDefault="006525BE" w:rsidP="006525BE">
      <w:pPr>
        <w:jc w:val="both"/>
        <w:rPr>
          <w:rFonts w:ascii="Cambria" w:hAnsi="Cambria" w:cs="Calibri"/>
          <w:b/>
          <w:u w:val="thick" w:color="F79646"/>
        </w:rPr>
      </w:pPr>
    </w:p>
    <w:p w:rsidR="008911DD" w:rsidRPr="008911DD" w:rsidRDefault="008911DD" w:rsidP="008911DD">
      <w:r w:rsidRPr="008911DD">
        <w:rPr>
          <w:b/>
          <w:bCs/>
        </w:rPr>
        <w:t>TP1</w:t>
      </w:r>
      <w:r w:rsidRPr="008911DD">
        <w:t> :   Nouvelles structures de convertisseurs</w:t>
      </w:r>
    </w:p>
    <w:p w:rsidR="008911DD" w:rsidRPr="008911DD" w:rsidRDefault="008911DD" w:rsidP="008911DD">
      <w:r w:rsidRPr="008911DD">
        <w:rPr>
          <w:b/>
          <w:bCs/>
        </w:rPr>
        <w:t>TP2 </w:t>
      </w:r>
      <w:r w:rsidRPr="008911DD">
        <w:t>:   Amélioration du facteur de puissance;</w:t>
      </w:r>
    </w:p>
    <w:p w:rsidR="008911DD" w:rsidRPr="008911DD" w:rsidRDefault="008911DD" w:rsidP="008911DD">
      <w:r w:rsidRPr="008911DD">
        <w:rPr>
          <w:b/>
          <w:bCs/>
        </w:rPr>
        <w:t>TP3</w:t>
      </w:r>
      <w:r w:rsidRPr="008911DD">
        <w:t> :   Elimination des harmoniques</w:t>
      </w:r>
    </w:p>
    <w:p w:rsidR="008911DD" w:rsidRPr="008911DD" w:rsidRDefault="008911DD" w:rsidP="008911DD">
      <w:r w:rsidRPr="008911DD">
        <w:rPr>
          <w:b/>
          <w:bCs/>
        </w:rPr>
        <w:t>TP4</w:t>
      </w:r>
      <w:r w:rsidRPr="008911DD">
        <w:t> :    Compensateurs statiques de puissance réactive</w:t>
      </w:r>
    </w:p>
    <w:p w:rsidR="008911DD" w:rsidRPr="008911DD" w:rsidRDefault="008911DD" w:rsidP="008911DD"/>
    <w:p w:rsidR="006525BE" w:rsidRPr="00323B92" w:rsidRDefault="006525BE" w:rsidP="006525BE">
      <w:pPr>
        <w:spacing w:line="276" w:lineRule="auto"/>
        <w:jc w:val="both"/>
        <w:rPr>
          <w:rFonts w:ascii="Cambria" w:hAnsi="Cambria" w:cs="Arial"/>
          <w:b/>
        </w:rPr>
      </w:pPr>
      <w:r w:rsidRPr="00323B92">
        <w:rPr>
          <w:rFonts w:ascii="Cambria" w:hAnsi="Cambria" w:cs="Arial"/>
          <w:b/>
          <w:u w:val="thick" w:color="F79646"/>
        </w:rPr>
        <w:t>Mode d’évaluation:</w:t>
      </w:r>
    </w:p>
    <w:p w:rsidR="006525BE" w:rsidRPr="000E5218" w:rsidRDefault="006525BE" w:rsidP="006525BE">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6525BE" w:rsidRDefault="006525BE" w:rsidP="006525BE">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525BE" w:rsidRDefault="006525BE" w:rsidP="006525BE">
      <w:pPr>
        <w:jc w:val="both"/>
        <w:rPr>
          <w:rFonts w:ascii="Cambria" w:hAnsi="Cambria" w:cs="Arial"/>
          <w:b/>
          <w:iCs/>
          <w:u w:val="thick" w:color="F79646"/>
        </w:rPr>
      </w:pP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GuySéguier et Francis Labrique, «Les convertisseurs de l’électronique de puissance - tomes 1 à 4» ,</w:t>
      </w: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 xml:space="preserve">Ed. Lavoisier Tec et Documentation très riche disponible en bibliothèque. - Site Internet : « Cours et Documentation » </w:t>
      </w: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 xml:space="preserve">Valérie Léger, Alain Jameau  Conversion d'énergie, électrotechnique, électronique de puissance. Résumé de cours, problèmes </w:t>
      </w: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corrigés », , : ELLIPSES MARKETING</w:t>
      </w:r>
    </w:p>
    <w:p w:rsidR="00C56616" w:rsidRPr="0059056E" w:rsidRDefault="00C56616" w:rsidP="00C56616">
      <w:pPr>
        <w:pStyle w:val="Default"/>
        <w:jc w:val="both"/>
        <w:rPr>
          <w:rFonts w:asciiTheme="majorBidi" w:hAnsiTheme="majorBidi" w:cstheme="majorBidi"/>
        </w:rPr>
      </w:pPr>
    </w:p>
    <w:p w:rsidR="00C56616" w:rsidRPr="0059056E" w:rsidRDefault="00C56616" w:rsidP="00C56616">
      <w:pPr>
        <w:pStyle w:val="Default"/>
        <w:jc w:val="both"/>
        <w:rPr>
          <w:rFonts w:asciiTheme="majorBidi" w:hAnsiTheme="majorBidi" w:cstheme="majorBidi"/>
        </w:rPr>
      </w:pPr>
    </w:p>
    <w:p w:rsidR="00C56616" w:rsidRDefault="00C56616" w:rsidP="00C56616">
      <w:pPr>
        <w:spacing w:after="200" w:line="276" w:lineRule="auto"/>
        <w:jc w:val="center"/>
        <w:rPr>
          <w:rFonts w:ascii="Cambria" w:eastAsia="Calibri" w:hAnsi="Cambria" w:cs="Calibri"/>
          <w:b/>
          <w:bCs/>
          <w:color w:val="000000"/>
          <w:u w:val="thick" w:color="F79646"/>
        </w:rPr>
      </w:pPr>
    </w:p>
    <w:p w:rsidR="00C56616" w:rsidRDefault="00C56616"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006525BE">
        <w:rPr>
          <w:rFonts w:asciiTheme="majorBidi" w:hAnsiTheme="majorBidi" w:cstheme="majorBidi"/>
          <w:iCs/>
        </w:rPr>
        <w:t xml:space="preserve"> </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8A6CAF" w:rsidRPr="00E76DCA" w:rsidRDefault="008A6CAF"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A6CAF" w:rsidRDefault="008A6CAF" w:rsidP="008A6CAF">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8A6CAF" w:rsidRDefault="008A6CAF" w:rsidP="008A6CAF">
      <w:pPr>
        <w:pStyle w:val="Default"/>
        <w:rPr>
          <w:rFonts w:asciiTheme="majorBidi" w:hAnsiTheme="majorBidi" w:cstheme="majorBidi"/>
        </w:rPr>
      </w:pPr>
    </w:p>
    <w:p w:rsidR="008A6CAF" w:rsidRPr="00E76DCA" w:rsidRDefault="008A6CAF"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A6CAF" w:rsidRPr="00010945" w:rsidRDefault="008A6CAF" w:rsidP="008A6CAF">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8A6CAF" w:rsidRDefault="008A6CAF" w:rsidP="008A6CAF">
      <w:pPr>
        <w:pStyle w:val="Default"/>
        <w:rPr>
          <w:rFonts w:asciiTheme="majorBidi" w:hAnsiTheme="majorBidi" w:cstheme="majorBidi"/>
        </w:rPr>
      </w:pPr>
    </w:p>
    <w:p w:rsidR="008A6CAF" w:rsidRDefault="008A6CAF" w:rsidP="008A6CAF">
      <w:pPr>
        <w:jc w:val="both"/>
        <w:rPr>
          <w:rFonts w:ascii="Cambria" w:hAnsi="Cambria" w:cs="Calibri"/>
          <w:b/>
          <w:u w:val="thick" w:color="F79646"/>
        </w:rPr>
      </w:pPr>
      <w:r w:rsidRPr="00323B92">
        <w:rPr>
          <w:rFonts w:ascii="Cambria" w:hAnsi="Cambria" w:cs="Calibri"/>
          <w:b/>
          <w:u w:val="thick" w:color="F79646"/>
        </w:rPr>
        <w:t>Contenu de la matière: </w:t>
      </w:r>
    </w:p>
    <w:p w:rsidR="008A6CAF" w:rsidRDefault="008A6CAF" w:rsidP="008A6CAF">
      <w:pPr>
        <w:pStyle w:val="Default"/>
        <w:rPr>
          <w:rFonts w:asciiTheme="majorBidi" w:hAnsiTheme="majorBidi" w:cstheme="majorBidi"/>
        </w:rPr>
      </w:pPr>
    </w:p>
    <w:p w:rsidR="008A6CAF" w:rsidRPr="009D0B2C" w:rsidRDefault="008A6CAF" w:rsidP="00897C32">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8A6CAF" w:rsidRPr="009D0B2C" w:rsidRDefault="008A6CAF" w:rsidP="00897C32">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rsidR="008A6CAF"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rsidR="008A6CAF" w:rsidRPr="009D0B2C" w:rsidRDefault="008A6CAF" w:rsidP="008A6CAF">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Pr="009D0B2C">
        <w:rPr>
          <w:rFonts w:asciiTheme="majorHAnsi" w:hAnsiTheme="majorHAnsi"/>
          <w:color w:val="000000"/>
          <w:sz w:val="24"/>
          <w:szCs w:val="24"/>
        </w:rPr>
        <w:t xml:space="preserve">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Pr>
          <w:rFonts w:asciiTheme="majorHAnsi" w:hAnsiTheme="majorHAnsi"/>
          <w:color w:val="000000"/>
          <w:sz w:val="24"/>
          <w:szCs w:val="24"/>
        </w:rPr>
        <w:t xml:space="preserve">                                                               </w:t>
      </w:r>
      <w:r w:rsidRPr="009D0B2C">
        <w:rPr>
          <w:rFonts w:asciiTheme="majorHAnsi" w:hAnsiTheme="majorHAnsi"/>
          <w:color w:val="000000"/>
          <w:sz w:val="24"/>
          <w:szCs w:val="24"/>
        </w:rPr>
        <w:t>(</w:t>
      </w:r>
      <w:r>
        <w:rPr>
          <w:rFonts w:asciiTheme="majorHAnsi" w:hAnsiTheme="majorHAnsi"/>
          <w:b/>
          <w:color w:val="000000"/>
          <w:sz w:val="24"/>
          <w:szCs w:val="24"/>
        </w:rPr>
        <w:t>2</w:t>
      </w:r>
      <w:r w:rsidRPr="009D0B2C">
        <w:rPr>
          <w:rFonts w:asciiTheme="majorHAnsi" w:hAnsiTheme="majorHAnsi"/>
          <w:b/>
          <w:color w:val="000000"/>
          <w:sz w:val="24"/>
          <w:szCs w:val="24"/>
        </w:rPr>
        <w:t xml:space="preserve"> s</w:t>
      </w:r>
      <w:r>
        <w:rPr>
          <w:rFonts w:asciiTheme="majorHAnsi" w:hAnsiTheme="majorHAnsi"/>
          <w:b/>
          <w:color w:val="000000"/>
          <w:sz w:val="24"/>
          <w:szCs w:val="24"/>
        </w:rPr>
        <w:t>emaines</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Pr>
          <w:rFonts w:asciiTheme="majorHAnsi" w:hAnsiTheme="majorHAnsi"/>
          <w:b/>
          <w:color w:val="000000"/>
          <w:sz w:val="24"/>
          <w:szCs w:val="24"/>
        </w:rPr>
        <w:t>emaines</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Pr>
          <w:rFonts w:asciiTheme="majorHAnsi" w:hAnsiTheme="majorHAnsi"/>
          <w:b/>
          <w:color w:val="000000"/>
          <w:sz w:val="24"/>
          <w:szCs w:val="24"/>
        </w:rPr>
        <w:t>emaines</w:t>
      </w:r>
      <w:r w:rsidRPr="009D0B2C">
        <w:rPr>
          <w:rFonts w:asciiTheme="majorHAnsi" w:hAnsiTheme="majorHAnsi"/>
          <w:color w:val="000000"/>
          <w:sz w:val="24"/>
          <w:szCs w:val="24"/>
        </w:rPr>
        <w:t>)</w:t>
      </w:r>
    </w:p>
    <w:p w:rsidR="008A6CAF" w:rsidRDefault="008A6CAF" w:rsidP="00897C32">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rsidR="008A6CAF" w:rsidRPr="00233063" w:rsidRDefault="008A6CAF" w:rsidP="008A6CAF">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8A6CAF" w:rsidRPr="009D0B2C"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8A6CAF" w:rsidRDefault="008A6CAF" w:rsidP="008A6CAF">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8A6CAF" w:rsidRPr="000E5218" w:rsidRDefault="008A6CAF" w:rsidP="008A6CAF">
      <w:pPr>
        <w:pStyle w:val="Default"/>
        <w:jc w:val="both"/>
        <w:rPr>
          <w:rFonts w:asciiTheme="majorBidi" w:hAnsiTheme="majorBidi" w:cstheme="majorBidi"/>
        </w:rPr>
      </w:pPr>
      <w:r w:rsidRPr="000E5218">
        <w:rPr>
          <w:rFonts w:asciiTheme="majorBidi" w:hAnsiTheme="majorBidi" w:cstheme="majorBidi"/>
          <w:b/>
          <w:bCs/>
        </w:rPr>
        <w:t xml:space="preserve"> </w:t>
      </w:r>
    </w:p>
    <w:p w:rsidR="008A6CAF" w:rsidRPr="009D0B2C" w:rsidRDefault="008A6CAF" w:rsidP="00897C32">
      <w:pPr>
        <w:pStyle w:val="Default"/>
        <w:numPr>
          <w:ilvl w:val="0"/>
          <w:numId w:val="18"/>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rsidR="008A6CAF" w:rsidRPr="009D0B2C" w:rsidRDefault="008A6CAF" w:rsidP="00897C32">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rsidR="008A6CAF" w:rsidRPr="009D0B2C" w:rsidRDefault="008A6CAF" w:rsidP="00897C32">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rsidR="008A6CAF" w:rsidRPr="009D0B2C" w:rsidRDefault="008A6CAF" w:rsidP="00897C32">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rsidR="008A6CAF" w:rsidRPr="009D0B2C" w:rsidRDefault="008A6CAF" w:rsidP="00897C32">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rsidR="00C56616" w:rsidRPr="00925A51" w:rsidRDefault="00C56616" w:rsidP="00C56616">
      <w:pPr>
        <w:pStyle w:val="Default"/>
        <w:rPr>
          <w:rFonts w:asciiTheme="majorBidi" w:hAnsiTheme="majorBidi" w:cstheme="majorBidi"/>
          <w:lang w:val="en-US"/>
        </w:rPr>
      </w:pPr>
    </w:p>
    <w:p w:rsidR="00C56616" w:rsidRPr="00A02DE1" w:rsidRDefault="00C56616" w:rsidP="00C56616">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008A6CAF">
        <w:rPr>
          <w:rFonts w:asciiTheme="majorBidi" w:hAnsiTheme="majorBidi" w:cstheme="majorBidi"/>
          <w:iCs/>
        </w:rPr>
        <w:t xml:space="preserve">  </w:t>
      </w:r>
      <w:r w:rsidRPr="005228C1">
        <w:rPr>
          <w:rFonts w:asciiTheme="majorBidi" w:hAnsiTheme="majorBidi" w:cstheme="majorBidi"/>
          <w:b/>
          <w:bCs/>
        </w:rPr>
        <w:t>TP</w:t>
      </w:r>
      <w:r w:rsidR="008A6CAF">
        <w:rPr>
          <w:rFonts w:asciiTheme="majorBidi" w:hAnsiTheme="majorBidi" w:cstheme="majorBidi"/>
          <w:b/>
          <w:bCs/>
        </w:rPr>
        <w:t xml:space="preserve">  </w:t>
      </w:r>
      <w:r w:rsidRPr="005228C1">
        <w:rPr>
          <w:rFonts w:asciiTheme="majorBidi" w:hAnsiTheme="majorBidi" w:cstheme="majorBid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8A6CAF" w:rsidRPr="00E76DCA" w:rsidRDefault="008A6CAF"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A6CAF" w:rsidRPr="00D85859" w:rsidRDefault="008A6CAF" w:rsidP="008A6CAF">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8A6CAF" w:rsidRDefault="008A6CAF" w:rsidP="008A6CAF">
      <w:pPr>
        <w:pStyle w:val="Default"/>
        <w:rPr>
          <w:rFonts w:asciiTheme="majorBidi" w:hAnsiTheme="majorBidi" w:cstheme="majorBidi"/>
        </w:rPr>
      </w:pPr>
    </w:p>
    <w:p w:rsidR="008A6CAF" w:rsidRPr="00E76DCA" w:rsidRDefault="008A6CAF"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A6CAF" w:rsidRDefault="008A6CAF" w:rsidP="008A6CAF">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rsidR="008A6CAF" w:rsidRDefault="008A6CAF" w:rsidP="008A6CAF">
      <w:pPr>
        <w:rPr>
          <w:rFonts w:asciiTheme="majorBidi" w:eastAsia="Times New Roman" w:hAnsiTheme="majorBidi" w:cstheme="majorBidi"/>
          <w:b/>
          <w:bCs/>
          <w:lang w:eastAsia="fr-FR"/>
        </w:rPr>
      </w:pPr>
    </w:p>
    <w:p w:rsidR="008A6CAF" w:rsidRDefault="008A6CAF" w:rsidP="008A6CAF">
      <w:pPr>
        <w:jc w:val="both"/>
        <w:rPr>
          <w:rFonts w:ascii="Cambria" w:hAnsi="Cambria" w:cs="Calibri"/>
          <w:b/>
          <w:u w:val="thick" w:color="F79646"/>
        </w:rPr>
      </w:pPr>
      <w:r w:rsidRPr="00323B92">
        <w:rPr>
          <w:rFonts w:ascii="Cambria" w:hAnsi="Cambria" w:cs="Calibri"/>
          <w:b/>
          <w:u w:val="thick" w:color="F79646"/>
        </w:rPr>
        <w:t>Contenu de la matière: </w:t>
      </w:r>
    </w:p>
    <w:p w:rsidR="008A6CAF" w:rsidRDefault="008A6CAF" w:rsidP="008A6CAF">
      <w:pPr>
        <w:pStyle w:val="Default"/>
        <w:rPr>
          <w:rFonts w:asciiTheme="majorBidi" w:hAnsiTheme="majorBidi" w:cstheme="majorBidi"/>
        </w:rPr>
      </w:pPr>
    </w:p>
    <w:p w:rsidR="008A6CAF" w:rsidRPr="00661DC9" w:rsidRDefault="008A6CAF" w:rsidP="008A6CAF">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rsidR="008A6CAF" w:rsidRPr="00661DC9" w:rsidRDefault="008A6CAF" w:rsidP="008A6CAF">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rsidR="008A6CAF" w:rsidRDefault="008A6CAF" w:rsidP="008A6CAF">
      <w:pPr>
        <w:jc w:val="both"/>
        <w:rPr>
          <w:rFonts w:asciiTheme="majorBidi" w:eastAsia="Times New Roman" w:hAnsiTheme="majorBidi" w:cstheme="majorBidi"/>
          <w:lang w:eastAsia="fr-FR"/>
        </w:rPr>
      </w:pPr>
    </w:p>
    <w:p w:rsidR="008A6CAF" w:rsidRPr="00323B92"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p>
    <w:p w:rsidR="008A6CAF" w:rsidRPr="000E5218" w:rsidRDefault="008A6CAF" w:rsidP="008A6CAF">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8A6CAF" w:rsidRDefault="008A6CAF" w:rsidP="008A6CAF">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8A6CAF" w:rsidRPr="0074559E" w:rsidRDefault="008A6CAF" w:rsidP="008A6CAF">
      <w:pPr>
        <w:jc w:val="both"/>
        <w:rPr>
          <w:rFonts w:asciiTheme="majorBidi" w:hAnsiTheme="majorBidi" w:cstheme="majorBidi"/>
          <w:b/>
          <w:bCs/>
        </w:rPr>
      </w:pP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rsidR="00C56616" w:rsidRDefault="00C56616"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1034A" w:rsidRDefault="00E1034A" w:rsidP="00E1034A">
      <w:pPr>
        <w:jc w:val="both"/>
        <w:rPr>
          <w:rFonts w:ascii="Cambria" w:hAnsi="Cambria"/>
          <w:b/>
        </w:rPr>
      </w:pPr>
    </w:p>
    <w:p w:rsidR="00E1034A" w:rsidRPr="00412D00" w:rsidRDefault="00E1034A" w:rsidP="00E1034A">
      <w:pPr>
        <w:jc w:val="both"/>
        <w:rPr>
          <w:rFonts w:ascii="Cambria" w:hAnsi="Cambria" w:cs="Arial"/>
          <w:b/>
        </w:rPr>
      </w:pPr>
    </w:p>
    <w:p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1034A" w:rsidRDefault="00E1034A" w:rsidP="00E1034A">
      <w:pPr>
        <w:jc w:val="both"/>
        <w:rPr>
          <w:rFonts w:ascii="Cambria" w:hAnsi="Cambria"/>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1034A" w:rsidRPr="00412D00" w:rsidRDefault="00E1034A" w:rsidP="00E1034A">
      <w:pPr>
        <w:jc w:val="both"/>
        <w:rPr>
          <w:rFonts w:ascii="Cambria" w:hAnsi="Cambria"/>
          <w:b/>
        </w:rPr>
      </w:pPr>
    </w:p>
    <w:p w:rsidR="00E1034A" w:rsidRPr="00412D00" w:rsidRDefault="00E1034A" w:rsidP="00E1034A">
      <w:pPr>
        <w:jc w:val="both"/>
        <w:rPr>
          <w:rFonts w:ascii="Cambria" w:hAnsi="Cambria"/>
          <w:b/>
        </w:rPr>
      </w:pPr>
    </w:p>
    <w:p w:rsidR="00E1034A" w:rsidRPr="00412D00" w:rsidRDefault="00E1034A" w:rsidP="00E1034A">
      <w:pPr>
        <w:jc w:val="both"/>
        <w:rPr>
          <w:rFonts w:ascii="Cambria" w:hAnsi="Cambria"/>
          <w:b/>
        </w:rPr>
      </w:pPr>
    </w:p>
    <w:p w:rsidR="00E1034A" w:rsidRDefault="00E1034A" w:rsidP="00E1034A">
      <w:pPr>
        <w:spacing w:line="276" w:lineRule="auto"/>
        <w:jc w:val="both"/>
        <w:rPr>
          <w:rFonts w:ascii="Cambria" w:hAnsi="Cambria" w:cs="Calibri"/>
          <w:i/>
          <w:u w:val="thick" w:color="F79646"/>
        </w:rPr>
      </w:pPr>
      <w:r>
        <w:rPr>
          <w:rFonts w:ascii="Cambria" w:hAnsi="Cambria" w:cs="Calibri"/>
          <w:b/>
          <w:u w:val="thick" w:color="F79646"/>
        </w:rPr>
        <w:t>Objectifs de l’enseignement:</w:t>
      </w:r>
    </w:p>
    <w:p w:rsidR="00E1034A" w:rsidRDefault="00E1034A" w:rsidP="00E1034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E1034A" w:rsidRDefault="00E1034A" w:rsidP="00E1034A">
      <w:pPr>
        <w:spacing w:line="276" w:lineRule="auto"/>
        <w:jc w:val="both"/>
        <w:rPr>
          <w:rFonts w:ascii="Cambria" w:hAnsi="Cambria" w:cs="Calibri"/>
          <w:b/>
          <w:u w:val="thick" w:color="F79646"/>
        </w:rPr>
      </w:pPr>
    </w:p>
    <w:p w:rsidR="00E1034A" w:rsidRDefault="00E1034A" w:rsidP="00E1034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E1034A" w:rsidRDefault="00E1034A" w:rsidP="00E1034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E1034A" w:rsidRDefault="00E1034A" w:rsidP="00E1034A">
      <w:pPr>
        <w:spacing w:line="276" w:lineRule="auto"/>
        <w:jc w:val="both"/>
        <w:rPr>
          <w:rFonts w:ascii="Cambria" w:hAnsi="Cambria" w:cs="Calibri"/>
          <w:i/>
          <w:sz w:val="22"/>
          <w:szCs w:val="22"/>
        </w:rPr>
      </w:pPr>
    </w:p>
    <w:p w:rsidR="00E1034A" w:rsidRDefault="00E1034A" w:rsidP="00E1034A">
      <w:pPr>
        <w:jc w:val="both"/>
        <w:rPr>
          <w:rFonts w:ascii="Cambria" w:hAnsi="Cambria" w:cs="Calibri"/>
          <w:b/>
          <w:u w:val="thick" w:color="F79646"/>
        </w:rPr>
      </w:pPr>
      <w:r>
        <w:rPr>
          <w:rFonts w:ascii="Cambria" w:hAnsi="Cambria" w:cs="Calibri"/>
          <w:b/>
          <w:u w:val="thick" w:color="F79646"/>
        </w:rPr>
        <w:t>Contenu de la matière: </w:t>
      </w:r>
    </w:p>
    <w:p w:rsidR="00E1034A" w:rsidRDefault="00E1034A" w:rsidP="00E1034A">
      <w:pPr>
        <w:jc w:val="both"/>
        <w:rPr>
          <w:rFonts w:ascii="Cambria" w:hAnsi="Cambria" w:cs="Calibri"/>
          <w:b/>
          <w:sz w:val="22"/>
          <w:szCs w:val="22"/>
          <w:u w:val="thick" w:color="F79646"/>
        </w:rPr>
      </w:pPr>
    </w:p>
    <w:p w:rsidR="00E1034A" w:rsidRDefault="00E1034A" w:rsidP="00E1034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E1034A" w:rsidRDefault="00E1034A" w:rsidP="00E1034A">
      <w:pPr>
        <w:jc w:val="both"/>
        <w:rPr>
          <w:rFonts w:asciiTheme="majorHAnsi" w:hAnsiTheme="majorHAnsi"/>
          <w:sz w:val="22"/>
          <w:szCs w:val="22"/>
        </w:rPr>
      </w:pPr>
    </w:p>
    <w:p w:rsidR="00E1034A" w:rsidRDefault="00E1034A" w:rsidP="00E1034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E1034A" w:rsidRDefault="00E1034A" w:rsidP="00E1034A">
      <w:pPr>
        <w:autoSpaceDE w:val="0"/>
        <w:autoSpaceDN w:val="0"/>
        <w:adjustRightInd w:val="0"/>
        <w:jc w:val="both"/>
        <w:rPr>
          <w:rFonts w:asciiTheme="majorHAnsi" w:hAnsiTheme="majorHAnsi" w:cs="Arial"/>
          <w:sz w:val="22"/>
          <w:szCs w:val="22"/>
        </w:rPr>
      </w:pPr>
    </w:p>
    <w:p w:rsidR="00E1034A" w:rsidRDefault="00E1034A" w:rsidP="00E1034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E1034A" w:rsidRDefault="00E1034A" w:rsidP="00E1034A">
      <w:pPr>
        <w:jc w:val="both"/>
        <w:rPr>
          <w:rFonts w:asciiTheme="majorHAnsi" w:hAnsiTheme="majorHAnsi"/>
          <w:sz w:val="22"/>
          <w:szCs w:val="22"/>
        </w:rPr>
      </w:pPr>
    </w:p>
    <w:p w:rsidR="00E1034A" w:rsidRDefault="00E1034A" w:rsidP="00E1034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E1034A" w:rsidRDefault="00E1034A" w:rsidP="00E1034A">
      <w:pPr>
        <w:jc w:val="both"/>
        <w:rPr>
          <w:rFonts w:asciiTheme="majorHAnsi" w:hAnsiTheme="majorHAnsi" w:cs="Arial"/>
          <w:b/>
          <w:iCs/>
          <w:sz w:val="22"/>
          <w:szCs w:val="22"/>
        </w:rPr>
      </w:pPr>
    </w:p>
    <w:p w:rsidR="00E1034A" w:rsidRDefault="00E1034A" w:rsidP="00E1034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E1034A" w:rsidRDefault="00E1034A" w:rsidP="00E1034A">
      <w:pPr>
        <w:autoSpaceDE w:val="0"/>
        <w:autoSpaceDN w:val="0"/>
        <w:adjustRightInd w:val="0"/>
        <w:jc w:val="both"/>
        <w:rPr>
          <w:rFonts w:asciiTheme="majorHAnsi" w:hAnsiTheme="majorHAnsi" w:cs="Arial"/>
          <w:b/>
          <w:bCs/>
          <w:sz w:val="22"/>
          <w:szCs w:val="22"/>
        </w:rPr>
      </w:pPr>
    </w:p>
    <w:p w:rsidR="00E1034A" w:rsidRDefault="00E1034A" w:rsidP="00E1034A">
      <w:pPr>
        <w:spacing w:line="276" w:lineRule="auto"/>
        <w:jc w:val="both"/>
        <w:rPr>
          <w:rFonts w:ascii="Cambria" w:hAnsi="Cambria" w:cs="Arial"/>
          <w:b/>
        </w:rPr>
      </w:pPr>
      <w:r>
        <w:rPr>
          <w:rFonts w:ascii="Cambria" w:hAnsi="Cambria" w:cs="Arial"/>
          <w:b/>
          <w:u w:val="thick" w:color="F79646"/>
        </w:rPr>
        <w:t>Mode d’évaluation:</w:t>
      </w:r>
    </w:p>
    <w:p w:rsidR="00E1034A" w:rsidRDefault="00E1034A" w:rsidP="00E1034A">
      <w:pPr>
        <w:spacing w:line="276" w:lineRule="auto"/>
        <w:jc w:val="both"/>
        <w:rPr>
          <w:rFonts w:ascii="Cambria" w:hAnsi="Cambria" w:cs="Arial"/>
          <w:b/>
          <w:sz w:val="22"/>
          <w:szCs w:val="22"/>
          <w:u w:val="thick" w:color="F79646"/>
        </w:rPr>
      </w:pPr>
      <w:r>
        <w:rPr>
          <w:rFonts w:ascii="Cambria" w:hAnsi="Cambria" w:cs="Arial"/>
          <w:sz w:val="22"/>
          <w:szCs w:val="22"/>
        </w:rPr>
        <w:t>Examen:    100%.</w:t>
      </w:r>
    </w:p>
    <w:p w:rsidR="00E1034A" w:rsidRDefault="00E1034A" w:rsidP="00E1034A">
      <w:pPr>
        <w:spacing w:line="276" w:lineRule="auto"/>
        <w:jc w:val="both"/>
        <w:rPr>
          <w:rFonts w:ascii="Cambria" w:hAnsi="Cambria" w:cs="Arial"/>
          <w:b/>
          <w:sz w:val="22"/>
          <w:szCs w:val="22"/>
        </w:rPr>
      </w:pPr>
    </w:p>
    <w:p w:rsidR="00E1034A" w:rsidRDefault="00E1034A" w:rsidP="00E1034A">
      <w:pPr>
        <w:spacing w:line="276" w:lineRule="auto"/>
        <w:jc w:val="both"/>
        <w:rPr>
          <w:rFonts w:ascii="Cambria" w:hAnsi="Cambria" w:cs="Arial"/>
          <w:b/>
          <w:u w:val="thick" w:color="F79646"/>
        </w:rPr>
      </w:pPr>
      <w:r>
        <w:rPr>
          <w:rFonts w:ascii="Cambria" w:hAnsi="Cambria" w:cs="Arial"/>
          <w:b/>
          <w:u w:val="thick" w:color="F79646"/>
        </w:rPr>
        <w:t>Références bibliographiques :</w:t>
      </w:r>
    </w:p>
    <w:p w:rsidR="00E1034A" w:rsidRDefault="00E1034A" w:rsidP="00E1034A">
      <w:pPr>
        <w:jc w:val="both"/>
        <w:rPr>
          <w:rFonts w:asciiTheme="majorHAnsi" w:hAnsiTheme="majorHAnsi"/>
          <w:sz w:val="22"/>
          <w:szCs w:val="22"/>
        </w:rPr>
      </w:pP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E1034A"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E1034A" w:rsidRPr="00BC4A00" w:rsidRDefault="00E1034A" w:rsidP="00E1034A">
      <w:pPr>
        <w:rPr>
          <w:rFonts w:ascii="Arial" w:eastAsia="Times New Roman" w:hAnsi="Arial" w:cs="Arial"/>
          <w:sz w:val="25"/>
          <w:szCs w:val="25"/>
          <w:lang w:val="en-US" w:eastAsia="fr-FR"/>
        </w:rPr>
      </w:pPr>
    </w:p>
    <w:p w:rsidR="00E1034A" w:rsidRPr="00BC4A00"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Pr="00BC4A00" w:rsidRDefault="00E1034A" w:rsidP="00E1034A">
      <w:pPr>
        <w:rPr>
          <w:rFonts w:ascii="Arial" w:eastAsia="Times New Roman" w:hAnsi="Arial" w:cs="Arial"/>
          <w:sz w:val="25"/>
          <w:szCs w:val="25"/>
          <w:lang w:val="en-US" w:eastAsia="fr-FR"/>
        </w:rPr>
      </w:pPr>
    </w:p>
    <w:p w:rsidR="00E1034A" w:rsidRPr="00BC4A00" w:rsidRDefault="00E1034A" w:rsidP="00E1034A">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E1034A" w:rsidRDefault="00E1034A" w:rsidP="00E1034A">
      <w:pPr>
        <w:jc w:val="center"/>
        <w:rPr>
          <w:rFonts w:ascii="Cambria" w:eastAsia="Calibri" w:hAnsi="Cambria" w:cs="Calibri"/>
          <w:b/>
          <w:bCs/>
          <w:color w:val="000000"/>
          <w:u w:val="thick" w:color="F79646"/>
        </w:rPr>
      </w:pPr>
    </w:p>
    <w:p w:rsidR="00E1034A" w:rsidRDefault="00E1034A" w:rsidP="00E1034A">
      <w:pPr>
        <w:jc w:val="center"/>
        <w:rPr>
          <w:rFonts w:ascii="Cambria" w:eastAsia="Calibri" w:hAnsi="Cambria" w:cs="Calibri"/>
          <w:b/>
          <w:bCs/>
          <w:color w:val="000000"/>
          <w:u w:val="thick" w:color="F79646"/>
        </w:rPr>
      </w:pPr>
    </w:p>
    <w:p w:rsidR="00E1034A" w:rsidRDefault="00E1034A"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C56616" w:rsidRDefault="00C56616"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rsidR="00C56616" w:rsidRPr="0061017B"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sidR="001D2AD6">
        <w:rPr>
          <w:rFonts w:asciiTheme="majorHAnsi" w:hAnsiTheme="majorHAnsi"/>
          <w:b/>
          <w:bCs/>
          <w:sz w:val="20"/>
          <w:szCs w:val="20"/>
        </w:rPr>
        <w:t> </w:t>
      </w:r>
      <w:r>
        <w:rPr>
          <w:rFonts w:asciiTheme="majorBidi" w:hAnsiTheme="majorBidi" w:cstheme="majorBidi"/>
          <w:b/>
          <w:bCs/>
        </w:rPr>
        <w:t>EnergiesRenouvelables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8A6CAF" w:rsidRPr="005C4696" w:rsidRDefault="008A6CAF" w:rsidP="008A6CAF">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rsidR="008A6CAF" w:rsidRPr="005C4696" w:rsidRDefault="008A6CAF" w:rsidP="008A6CAF">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rsidR="008A6CAF" w:rsidRPr="005C4696" w:rsidRDefault="008A6CAF" w:rsidP="008A6CAF">
      <w:pPr>
        <w:pStyle w:val="Default"/>
        <w:rPr>
          <w:rFonts w:asciiTheme="majorHAnsi" w:hAnsiTheme="majorHAnsi" w:cstheme="majorBidi"/>
        </w:rPr>
      </w:pPr>
    </w:p>
    <w:p w:rsidR="008A6CAF" w:rsidRPr="005C4696" w:rsidRDefault="008A6CAF" w:rsidP="008A6CAF">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rsidR="008A6CAF" w:rsidRPr="005C4696" w:rsidRDefault="008A6CAF" w:rsidP="008A6CAF">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rsidR="008A6CAF" w:rsidRPr="005C4696" w:rsidRDefault="008A6CAF" w:rsidP="008A6CAF">
      <w:pPr>
        <w:rPr>
          <w:rFonts w:asciiTheme="majorHAnsi" w:eastAsia="Times New Roman" w:hAnsiTheme="majorHAnsi" w:cstheme="majorBidi"/>
          <w:b/>
          <w:bCs/>
          <w:lang w:eastAsia="fr-FR"/>
        </w:rPr>
      </w:pPr>
    </w:p>
    <w:p w:rsidR="008A6CAF" w:rsidRPr="005C4696" w:rsidRDefault="008A6CAF" w:rsidP="008A6CAF">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rsidR="008A6CAF" w:rsidRPr="005C4696" w:rsidRDefault="008A6CAF" w:rsidP="008A6CAF">
      <w:pPr>
        <w:tabs>
          <w:tab w:val="num" w:pos="1980"/>
        </w:tabs>
        <w:jc w:val="both"/>
        <w:rPr>
          <w:rFonts w:asciiTheme="majorHAnsi" w:hAnsiTheme="majorHAnsi"/>
        </w:rPr>
      </w:pPr>
    </w:p>
    <w:p w:rsidR="008A6CAF" w:rsidRPr="005C4696" w:rsidRDefault="008A6CAF" w:rsidP="008A6CAF">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Pr>
          <w:rFonts w:asciiTheme="majorHAnsi" w:hAnsiTheme="majorHAnsi"/>
        </w:rPr>
        <w:t xml:space="preserve">                                                                                          </w:t>
      </w:r>
      <w:r w:rsidRPr="005C4696">
        <w:rPr>
          <w:rFonts w:asciiTheme="majorHAnsi" w:hAnsiTheme="majorHAnsi"/>
          <w:b/>
          <w:bCs/>
        </w:rPr>
        <w:t>(4 semaines)</w:t>
      </w:r>
    </w:p>
    <w:p w:rsidR="008A6CAF" w:rsidRPr="005C4696" w:rsidRDefault="008A6CAF" w:rsidP="008A6CAF">
      <w:pPr>
        <w:rPr>
          <w:rFonts w:asciiTheme="majorHAnsi" w:hAnsiTheme="majorHAnsi"/>
        </w:rPr>
      </w:pPr>
      <w:r w:rsidRPr="005C4696">
        <w:rPr>
          <w:rFonts w:asciiTheme="majorHAnsi" w:hAnsiTheme="majorHAnsi"/>
        </w:rPr>
        <w:t xml:space="preserve">Chapitre 2 : Energie solaire (photovoltaïque et thermique) </w:t>
      </w:r>
      <w:r>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rsidR="008A6CAF" w:rsidRPr="005C4696" w:rsidRDefault="008A6CAF" w:rsidP="008A6CAF">
      <w:pPr>
        <w:rPr>
          <w:rFonts w:asciiTheme="majorHAnsi" w:hAnsiTheme="majorHAnsi"/>
        </w:rPr>
      </w:pPr>
      <w:r w:rsidRPr="005C4696">
        <w:rPr>
          <w:rFonts w:asciiTheme="majorHAnsi" w:hAnsiTheme="majorHAnsi"/>
        </w:rPr>
        <w:t xml:space="preserve">Chapitre 3 : Energie éolienne  </w:t>
      </w:r>
      <w:r>
        <w:rPr>
          <w:rFonts w:asciiTheme="majorHAnsi" w:hAnsiTheme="majorHAnsi"/>
        </w:rPr>
        <w:t xml:space="preserve">                                                                                </w:t>
      </w:r>
      <w:r w:rsidRPr="005C4696">
        <w:rPr>
          <w:rFonts w:asciiTheme="majorHAnsi" w:hAnsiTheme="majorHAnsi"/>
          <w:b/>
          <w:bCs/>
        </w:rPr>
        <w:t>(3 semaines)</w:t>
      </w:r>
    </w:p>
    <w:p w:rsidR="008A6CAF" w:rsidRDefault="008A6CAF" w:rsidP="008A6CAF">
      <w:pPr>
        <w:rPr>
          <w:rFonts w:asciiTheme="majorHAnsi" w:hAnsiTheme="majorHAnsi"/>
        </w:rPr>
      </w:pPr>
      <w:r w:rsidRPr="005C4696">
        <w:rPr>
          <w:rFonts w:asciiTheme="majorHAnsi" w:hAnsiTheme="majorHAnsi"/>
        </w:rPr>
        <w:t>Chapitre 4 : Autres sources renouvelables :hydraulique, géothermique, biomasse …</w:t>
      </w:r>
      <w:r>
        <w:rPr>
          <w:rFonts w:asciiTheme="majorHAnsi" w:hAnsiTheme="majorHAnsi"/>
        </w:rPr>
        <w:t xml:space="preserve"> </w:t>
      </w:r>
    </w:p>
    <w:p w:rsidR="008A6CAF" w:rsidRPr="005C4696" w:rsidRDefault="008A6CAF" w:rsidP="008A6CAF">
      <w:pPr>
        <w:rPr>
          <w:rFonts w:asciiTheme="majorHAnsi" w:hAnsiTheme="majorHAnsi"/>
        </w:rPr>
      </w:pPr>
      <w:r>
        <w:rPr>
          <w:rFonts w:asciiTheme="majorHAnsi" w:hAnsiTheme="majorHAnsi"/>
        </w:rPr>
        <w:t xml:space="preserve">                                                                                                                                          </w:t>
      </w:r>
      <w:r w:rsidRPr="005C4696">
        <w:rPr>
          <w:rFonts w:asciiTheme="majorHAnsi" w:hAnsiTheme="majorHAnsi"/>
          <w:b/>
          <w:bCs/>
        </w:rPr>
        <w:t>(2 semaines)</w:t>
      </w:r>
    </w:p>
    <w:p w:rsidR="008A6CAF" w:rsidRPr="005C4696" w:rsidRDefault="008A6CAF" w:rsidP="008A6CAF">
      <w:pPr>
        <w:rPr>
          <w:rFonts w:asciiTheme="majorHAnsi" w:hAnsiTheme="majorHAnsi"/>
        </w:rPr>
      </w:pPr>
      <w:r w:rsidRPr="005C4696">
        <w:rPr>
          <w:rFonts w:asciiTheme="majorHAnsi" w:hAnsiTheme="majorHAnsi"/>
        </w:rPr>
        <w:t xml:space="preserve">Chapitre 5 : Stockage,  pile à combustibles et hydrogène  </w:t>
      </w:r>
      <w:r>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rsidR="008A6CAF" w:rsidRPr="00323B92"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p>
    <w:p w:rsidR="008A6CAF" w:rsidRPr="000D7F51" w:rsidRDefault="008A6CAF" w:rsidP="008A6CAF">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Pr>
          <w:rFonts w:asciiTheme="majorBidi" w:hAnsiTheme="majorBidi" w:cstheme="majorBidi"/>
        </w:rPr>
        <w:t>100%</w:t>
      </w:r>
    </w:p>
    <w:p w:rsidR="008A6CAF" w:rsidRDefault="008A6CAF" w:rsidP="008A6CAF">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rsidR="008A6CAF" w:rsidRPr="005C4696" w:rsidRDefault="008A6CAF" w:rsidP="008A6CAF">
      <w:pPr>
        <w:jc w:val="both"/>
        <w:rPr>
          <w:rFonts w:ascii="Cambria" w:hAnsi="Cambria"/>
        </w:rPr>
      </w:pP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rsidR="008A6CAF" w:rsidRPr="000D7F51" w:rsidRDefault="008A6CAF" w:rsidP="00897C32">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rsidR="008A6CAF" w:rsidRPr="00D36EA3" w:rsidRDefault="008A6CAF" w:rsidP="008A6CAF">
      <w:pPr>
        <w:ind w:left="720"/>
        <w:jc w:val="both"/>
        <w:rPr>
          <w:rFonts w:ascii="Cambria" w:hAnsi="Cambria"/>
          <w:sz w:val="22"/>
          <w:szCs w:val="22"/>
        </w:rPr>
      </w:pPr>
    </w:p>
    <w:p w:rsidR="00C56616" w:rsidRPr="00D36EA3" w:rsidRDefault="00C56616" w:rsidP="00C56616">
      <w:pPr>
        <w:ind w:left="720"/>
        <w:jc w:val="both"/>
        <w:rPr>
          <w:rFonts w:ascii="Cambria" w:hAnsi="Cambria"/>
          <w:sz w:val="22"/>
          <w:szCs w:val="22"/>
        </w:rPr>
      </w:pPr>
    </w:p>
    <w:sectPr w:rsidR="00C56616" w:rsidRPr="00D36EA3"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51A" w:rsidRDefault="00BC151A" w:rsidP="0094433B">
      <w:r>
        <w:separator/>
      </w:r>
    </w:p>
  </w:endnote>
  <w:endnote w:type="continuationSeparator" w:id="1">
    <w:p w:rsidR="00BC151A" w:rsidRDefault="00BC151A" w:rsidP="0094433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Univers-Black">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C3" w:rsidRDefault="008D58BB" w:rsidP="00C56616">
    <w:pPr>
      <w:pStyle w:val="Pieddepage"/>
      <w:framePr w:wrap="around" w:vAnchor="text" w:hAnchor="margin" w:xAlign="center" w:y="1"/>
      <w:rPr>
        <w:rStyle w:val="Numrodepage"/>
      </w:rPr>
    </w:pPr>
    <w:r>
      <w:rPr>
        <w:rStyle w:val="Numrodepage"/>
      </w:rPr>
      <w:fldChar w:fldCharType="begin"/>
    </w:r>
    <w:r w:rsidR="00A644C3">
      <w:rPr>
        <w:rStyle w:val="Numrodepage"/>
      </w:rPr>
      <w:instrText xml:space="preserve">PAGE  </w:instrText>
    </w:r>
    <w:r>
      <w:rPr>
        <w:rStyle w:val="Numrodepage"/>
      </w:rPr>
      <w:fldChar w:fldCharType="end"/>
    </w:r>
  </w:p>
  <w:p w:rsidR="00A644C3" w:rsidRDefault="00A644C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644C3" w:rsidRPr="001E4668" w:rsidTr="00C56616">
      <w:trPr>
        <w:trHeight w:val="10490"/>
      </w:trPr>
      <w:tc>
        <w:tcPr>
          <w:tcW w:w="498" w:type="dxa"/>
          <w:tcBorders>
            <w:bottom w:val="single" w:sz="4" w:space="0" w:color="auto"/>
          </w:tcBorders>
          <w:textDirection w:val="btLr"/>
        </w:tcPr>
        <w:p w:rsidR="00A644C3" w:rsidRPr="00B5340F" w:rsidRDefault="00A644C3" w:rsidP="0094433B">
          <w:pPr>
            <w:pStyle w:val="En-tte"/>
            <w:ind w:left="113" w:right="113"/>
            <w:rPr>
              <w:rFonts w:asciiTheme="majorHAnsi" w:hAnsiTheme="majorHAnsi"/>
              <w:b/>
              <w:bCs/>
              <w:sz w:val="22"/>
              <w:szCs w:val="22"/>
            </w:rPr>
          </w:pPr>
        </w:p>
      </w:tc>
    </w:tr>
    <w:tr w:rsidR="00A644C3">
      <w:tc>
        <w:tcPr>
          <w:tcW w:w="498" w:type="dxa"/>
          <w:tcBorders>
            <w:top w:val="single" w:sz="4" w:space="0" w:color="auto"/>
          </w:tcBorders>
        </w:tcPr>
        <w:p w:rsidR="00A644C3" w:rsidRPr="001E4668" w:rsidRDefault="00A644C3">
          <w:pPr>
            <w:pStyle w:val="Pieddepage"/>
            <w:rPr>
              <w:sz w:val="20"/>
              <w:szCs w:val="20"/>
            </w:rPr>
          </w:pPr>
        </w:p>
      </w:tc>
    </w:tr>
    <w:tr w:rsidR="00A644C3">
      <w:trPr>
        <w:trHeight w:val="768"/>
      </w:trPr>
      <w:tc>
        <w:tcPr>
          <w:tcW w:w="498" w:type="dxa"/>
        </w:tcPr>
        <w:p w:rsidR="00A644C3" w:rsidRDefault="00A644C3">
          <w:pPr>
            <w:pStyle w:val="En-tte"/>
          </w:pPr>
        </w:p>
      </w:tc>
    </w:tr>
  </w:tbl>
  <w:p w:rsidR="00A644C3" w:rsidRPr="001E4668" w:rsidRDefault="00A644C3"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51A" w:rsidRDefault="00BC151A" w:rsidP="0094433B">
      <w:r>
        <w:separator/>
      </w:r>
    </w:p>
  </w:footnote>
  <w:footnote w:type="continuationSeparator" w:id="1">
    <w:p w:rsidR="00BC151A" w:rsidRDefault="00BC151A"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A644C3" w:rsidRPr="00BD2636" w:rsidRDefault="00A644C3"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8D58BB" w:rsidRPr="008D58BB">
          <w:fldChar w:fldCharType="begin"/>
        </w:r>
        <w:r>
          <w:instrText>PAGE   \* MERGEFORMAT</w:instrText>
        </w:r>
        <w:r w:rsidR="008D58BB" w:rsidRPr="008D58BB">
          <w:fldChar w:fldCharType="separate"/>
        </w:r>
        <w:r w:rsidRPr="00243550">
          <w:rPr>
            <w:b/>
            <w:bCs/>
            <w:noProof/>
          </w:rPr>
          <w:t>6</w:t>
        </w:r>
        <w:r w:rsidR="008D58BB">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F66803"/>
    <w:multiLevelType w:val="hybridMultilevel"/>
    <w:tmpl w:val="105626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F5D429B"/>
    <w:multiLevelType w:val="hybridMultilevel"/>
    <w:tmpl w:val="E6784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EE5CCF"/>
    <w:multiLevelType w:val="hybridMultilevel"/>
    <w:tmpl w:val="5254F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C77FB3"/>
    <w:multiLevelType w:val="hybridMultilevel"/>
    <w:tmpl w:val="B978A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DE4B65"/>
    <w:multiLevelType w:val="hybridMultilevel"/>
    <w:tmpl w:val="5922D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4D498F"/>
    <w:multiLevelType w:val="hybridMultilevel"/>
    <w:tmpl w:val="4A840D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261361"/>
    <w:multiLevelType w:val="hybridMultilevel"/>
    <w:tmpl w:val="5B86B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3"/>
  </w:num>
  <w:num w:numId="6">
    <w:abstractNumId w:val="12"/>
  </w:num>
  <w:num w:numId="7">
    <w:abstractNumId w:val="16"/>
  </w:num>
  <w:num w:numId="8">
    <w:abstractNumId w:val="1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4"/>
  </w:num>
  <w:num w:numId="14">
    <w:abstractNumId w:val="9"/>
  </w:num>
  <w:num w:numId="15">
    <w:abstractNumId w:val="7"/>
  </w:num>
  <w:num w:numId="16">
    <w:abstractNumId w:val="15"/>
  </w:num>
  <w:num w:numId="17">
    <w:abstractNumId w:val="18"/>
  </w:num>
  <w:num w:numId="18">
    <w:abstractNumId w:val="13"/>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23336"/>
    <w:rsid w:val="00033263"/>
    <w:rsid w:val="00081E74"/>
    <w:rsid w:val="00083176"/>
    <w:rsid w:val="000A76C7"/>
    <w:rsid w:val="000D7F51"/>
    <w:rsid w:val="00157C0F"/>
    <w:rsid w:val="00161417"/>
    <w:rsid w:val="00164624"/>
    <w:rsid w:val="0016633A"/>
    <w:rsid w:val="001D2AD6"/>
    <w:rsid w:val="00242B81"/>
    <w:rsid w:val="00244788"/>
    <w:rsid w:val="0025557D"/>
    <w:rsid w:val="002A0A53"/>
    <w:rsid w:val="002B20EE"/>
    <w:rsid w:val="002C2BC5"/>
    <w:rsid w:val="002C3819"/>
    <w:rsid w:val="00310C2C"/>
    <w:rsid w:val="00317AF2"/>
    <w:rsid w:val="00335F2C"/>
    <w:rsid w:val="0034593A"/>
    <w:rsid w:val="003823BF"/>
    <w:rsid w:val="00397023"/>
    <w:rsid w:val="003F167D"/>
    <w:rsid w:val="00441344"/>
    <w:rsid w:val="00442155"/>
    <w:rsid w:val="00470C99"/>
    <w:rsid w:val="00485E12"/>
    <w:rsid w:val="004C67A5"/>
    <w:rsid w:val="004D69F9"/>
    <w:rsid w:val="00511C09"/>
    <w:rsid w:val="005215C4"/>
    <w:rsid w:val="00540EE5"/>
    <w:rsid w:val="005423AC"/>
    <w:rsid w:val="005451E4"/>
    <w:rsid w:val="005A5303"/>
    <w:rsid w:val="005B0F36"/>
    <w:rsid w:val="005F7117"/>
    <w:rsid w:val="00640D0A"/>
    <w:rsid w:val="00651573"/>
    <w:rsid w:val="006525BE"/>
    <w:rsid w:val="006A19A3"/>
    <w:rsid w:val="006C49AE"/>
    <w:rsid w:val="006C5708"/>
    <w:rsid w:val="006D2E7B"/>
    <w:rsid w:val="006D79A8"/>
    <w:rsid w:val="006E5C40"/>
    <w:rsid w:val="007246EA"/>
    <w:rsid w:val="0077510C"/>
    <w:rsid w:val="007C29D6"/>
    <w:rsid w:val="007D7E0B"/>
    <w:rsid w:val="007E0D29"/>
    <w:rsid w:val="008051F1"/>
    <w:rsid w:val="00810AA6"/>
    <w:rsid w:val="0081473A"/>
    <w:rsid w:val="008911DD"/>
    <w:rsid w:val="008921E5"/>
    <w:rsid w:val="00897C32"/>
    <w:rsid w:val="008A6CAF"/>
    <w:rsid w:val="008B6983"/>
    <w:rsid w:val="008D2D9C"/>
    <w:rsid w:val="008D58BB"/>
    <w:rsid w:val="008D58D0"/>
    <w:rsid w:val="009014DC"/>
    <w:rsid w:val="00930F31"/>
    <w:rsid w:val="0094433B"/>
    <w:rsid w:val="00953B96"/>
    <w:rsid w:val="00957707"/>
    <w:rsid w:val="009E7FFA"/>
    <w:rsid w:val="00A25DD7"/>
    <w:rsid w:val="00A2762C"/>
    <w:rsid w:val="00A42189"/>
    <w:rsid w:val="00A644C3"/>
    <w:rsid w:val="00A67349"/>
    <w:rsid w:val="00A76841"/>
    <w:rsid w:val="00AB5A09"/>
    <w:rsid w:val="00AD267E"/>
    <w:rsid w:val="00AF228F"/>
    <w:rsid w:val="00B15ED8"/>
    <w:rsid w:val="00B42FC1"/>
    <w:rsid w:val="00B53305"/>
    <w:rsid w:val="00B556D1"/>
    <w:rsid w:val="00B60CDA"/>
    <w:rsid w:val="00B804E7"/>
    <w:rsid w:val="00B82961"/>
    <w:rsid w:val="00B92D37"/>
    <w:rsid w:val="00B95CDE"/>
    <w:rsid w:val="00BC151A"/>
    <w:rsid w:val="00BC3F99"/>
    <w:rsid w:val="00C15843"/>
    <w:rsid w:val="00C448DD"/>
    <w:rsid w:val="00C507BC"/>
    <w:rsid w:val="00C56616"/>
    <w:rsid w:val="00CB2341"/>
    <w:rsid w:val="00CB54C0"/>
    <w:rsid w:val="00CD58E5"/>
    <w:rsid w:val="00D0363A"/>
    <w:rsid w:val="00D04F99"/>
    <w:rsid w:val="00D334D2"/>
    <w:rsid w:val="00D60523"/>
    <w:rsid w:val="00D62160"/>
    <w:rsid w:val="00D6386C"/>
    <w:rsid w:val="00DA5828"/>
    <w:rsid w:val="00DD2880"/>
    <w:rsid w:val="00DD6130"/>
    <w:rsid w:val="00DD7F52"/>
    <w:rsid w:val="00E1034A"/>
    <w:rsid w:val="00E17EA9"/>
    <w:rsid w:val="00E36545"/>
    <w:rsid w:val="00E46087"/>
    <w:rsid w:val="00E611AE"/>
    <w:rsid w:val="00E70954"/>
    <w:rsid w:val="00E80FB6"/>
    <w:rsid w:val="00E84CC4"/>
    <w:rsid w:val="00E922D6"/>
    <w:rsid w:val="00EB0F0C"/>
    <w:rsid w:val="00EB5D2C"/>
    <w:rsid w:val="00EC532D"/>
    <w:rsid w:val="00EC7DD0"/>
    <w:rsid w:val="00ED4B8D"/>
    <w:rsid w:val="00F03A47"/>
    <w:rsid w:val="00F53ED7"/>
    <w:rsid w:val="00F92E80"/>
    <w:rsid w:val="00FC147A"/>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B53305"/>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E1034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E1034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23427362">
      <w:bodyDiv w:val="1"/>
      <w:marLeft w:val="0"/>
      <w:marRight w:val="0"/>
      <w:marTop w:val="0"/>
      <w:marBottom w:val="0"/>
      <w:divBdr>
        <w:top w:val="none" w:sz="0" w:space="0" w:color="auto"/>
        <w:left w:val="none" w:sz="0" w:space="0" w:color="auto"/>
        <w:bottom w:val="none" w:sz="0" w:space="0" w:color="auto"/>
        <w:right w:val="none" w:sz="0" w:space="0" w:color="auto"/>
      </w:divBdr>
    </w:div>
    <w:div w:id="507211272">
      <w:bodyDiv w:val="1"/>
      <w:marLeft w:val="0"/>
      <w:marRight w:val="0"/>
      <w:marTop w:val="0"/>
      <w:marBottom w:val="0"/>
      <w:divBdr>
        <w:top w:val="none" w:sz="0" w:space="0" w:color="auto"/>
        <w:left w:val="none" w:sz="0" w:space="0" w:color="auto"/>
        <w:bottom w:val="none" w:sz="0" w:space="0" w:color="auto"/>
        <w:right w:val="none" w:sz="0" w:space="0" w:color="auto"/>
      </w:divBdr>
    </w:div>
    <w:div w:id="849179176">
      <w:bodyDiv w:val="1"/>
      <w:marLeft w:val="0"/>
      <w:marRight w:val="0"/>
      <w:marTop w:val="0"/>
      <w:marBottom w:val="0"/>
      <w:divBdr>
        <w:top w:val="none" w:sz="0" w:space="0" w:color="auto"/>
        <w:left w:val="none" w:sz="0" w:space="0" w:color="auto"/>
        <w:bottom w:val="none" w:sz="0" w:space="0" w:color="auto"/>
        <w:right w:val="none" w:sz="0" w:space="0" w:color="auto"/>
      </w:divBdr>
    </w:div>
    <w:div w:id="1253397170">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906915980">
      <w:bodyDiv w:val="1"/>
      <w:marLeft w:val="0"/>
      <w:marRight w:val="0"/>
      <w:marTop w:val="0"/>
      <w:marBottom w:val="0"/>
      <w:divBdr>
        <w:top w:val="none" w:sz="0" w:space="0" w:color="auto"/>
        <w:left w:val="none" w:sz="0" w:space="0" w:color="auto"/>
        <w:bottom w:val="none" w:sz="0" w:space="0" w:color="auto"/>
        <w:right w:val="none" w:sz="0" w:space="0" w:color="auto"/>
      </w:divBdr>
    </w:div>
    <w:div w:id="20115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5321</Words>
  <Characters>29266</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lenovo</cp:lastModifiedBy>
  <cp:revision>2</cp:revision>
  <dcterms:created xsi:type="dcterms:W3CDTF">2016-11-17T07:26:00Z</dcterms:created>
  <dcterms:modified xsi:type="dcterms:W3CDTF">2016-11-17T07:26:00Z</dcterms:modified>
</cp:coreProperties>
</file>